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03955" w:rsidR="00E15E3C" w:rsidP="54E9394F" w:rsidRDefault="00E15E3C" w14:paraId="672A6659" w14:textId="77777777" w14:noSpellErr="1">
      <w:pPr>
        <w:rPr>
          <w:rFonts w:ascii="Calibri" w:hAnsi="Calibri" w:cs="Calibri" w:asciiTheme="minorAscii" w:hAnsiTheme="minorAscii" w:cstheme="minorAscii"/>
        </w:rPr>
      </w:pPr>
    </w:p>
    <w:p w:rsidRPr="00303955" w:rsidR="00E15E3C" w:rsidP="54E9394F" w:rsidRDefault="00E15E3C" w14:paraId="0A37501D" w14:textId="77777777" w14:noSpellErr="1">
      <w:pPr>
        <w:rPr>
          <w:rFonts w:ascii="Calibri" w:hAnsi="Calibri" w:cs="Calibri" w:asciiTheme="minorAscii" w:hAnsiTheme="minorAscii" w:cstheme="minorAscii"/>
        </w:rPr>
      </w:pPr>
    </w:p>
    <w:p w:rsidRPr="00303955" w:rsidR="00E15E3C" w:rsidP="54E9394F" w:rsidRDefault="00E15E3C" w14:paraId="5DAB6C7B" w14:textId="77777777" w14:noSpellErr="1">
      <w:pPr>
        <w:rPr>
          <w:rFonts w:ascii="Calibri" w:hAnsi="Calibri" w:cs="Calibri" w:asciiTheme="minorAscii" w:hAnsiTheme="minorAscii" w:cstheme="minorAscii"/>
        </w:rPr>
      </w:pPr>
    </w:p>
    <w:p w:rsidRPr="00303955" w:rsidR="00E15E3C" w:rsidP="54E9394F" w:rsidRDefault="00E15E3C" w14:paraId="02EB378F" w14:textId="77777777" w14:noSpellErr="1">
      <w:pPr>
        <w:rPr>
          <w:rFonts w:ascii="Calibri" w:hAnsi="Calibri" w:cs="Calibri" w:asciiTheme="minorAscii" w:hAnsiTheme="minorAscii" w:cstheme="minorAscii"/>
        </w:rPr>
      </w:pPr>
    </w:p>
    <w:p w:rsidRPr="00303955" w:rsidR="00A2343A" w:rsidP="44D761D7" w:rsidRDefault="00E15E3C" w14:paraId="2471A863" w14:textId="32E6C2E2">
      <w:pPr>
        <w:rPr>
          <w:rFonts w:ascii="Calibri" w:hAnsi="Calibri" w:cs="Calibri" w:asciiTheme="minorAscii" w:hAnsiTheme="minorAscii" w:cstheme="minorAscii"/>
          <w:b w:val="1"/>
          <w:bCs w:val="1"/>
          <w:sz w:val="24"/>
          <w:szCs w:val="24"/>
          <w:u w:val="single"/>
        </w:rPr>
      </w:pPr>
      <w:r w:rsidRPr="44D761D7" w:rsidR="44D761D7">
        <w:rPr>
          <w:rFonts w:ascii="Calibri" w:hAnsi="Calibri" w:cs="Calibri" w:asciiTheme="minorAscii" w:hAnsiTheme="minorAscii" w:cstheme="minorAscii"/>
          <w:b w:val="1"/>
          <w:bCs w:val="1"/>
          <w:sz w:val="24"/>
          <w:szCs w:val="24"/>
          <w:u w:val="single"/>
        </w:rPr>
        <w:t>BEACON1</w:t>
      </w:r>
    </w:p>
    <w:p w:rsidRPr="00303955" w:rsidR="00E15E3C" w:rsidP="44D761D7" w:rsidRDefault="00E15E3C" w14:paraId="72A3D3EC" w14:noSpellErr="1" w14:textId="08FF6C9B">
      <w:pPr>
        <w:pStyle w:val="Normal"/>
        <w:rPr>
          <w:rFonts w:ascii="Calibri" w:hAnsi="Calibri" w:eastAsia="Calibri" w:cs="Calibri"/>
          <w:b w:val="1"/>
          <w:bCs w:val="1"/>
          <w:sz w:val="24"/>
          <w:szCs w:val="24"/>
        </w:rPr>
      </w:pPr>
    </w:p>
    <w:p w:rsidRPr="00303955" w:rsidR="00306AE3" w:rsidP="54E9394F" w:rsidRDefault="205C361D" w14:paraId="73F8209E" w14:textId="4FED66A9" w14:noSpellErr="1">
      <w:pPr>
        <w:rPr>
          <w:rFonts w:ascii="Calibri" w:hAnsi="Calibri" w:eastAsia="Calibri" w:cs="Calibri" w:asciiTheme="minorAscii" w:hAnsiTheme="minorAscii" w:cstheme="minorAscii"/>
          <w:color w:val="000000" w:themeColor="text1"/>
          <w:sz w:val="24"/>
          <w:szCs w:val="24"/>
        </w:rPr>
      </w:pPr>
      <w:r w:rsidRPr="54E9394F" w:rsidR="54E9394F">
        <w:rPr>
          <w:rFonts w:ascii="Calibri" w:hAnsi="Calibri" w:cs="Calibri" w:asciiTheme="minorAscii" w:hAnsiTheme="minorAscii" w:cstheme="minorAscii"/>
          <w:b w:val="1"/>
          <w:bCs w:val="1"/>
          <w:sz w:val="24"/>
          <w:szCs w:val="24"/>
        </w:rPr>
        <w:t>Full Title:</w:t>
      </w:r>
      <w:r w:rsidRPr="54E9394F" w:rsidR="54E9394F">
        <w:rPr>
          <w:rFonts w:ascii="Calibri" w:hAnsi="Calibri" w:cs="Calibri" w:asciiTheme="minorAscii" w:hAnsiTheme="minorAscii" w:cstheme="minorAscii"/>
          <w:sz w:val="24"/>
          <w:szCs w:val="24"/>
        </w:rPr>
        <w:t xml:space="preserve"> </w:t>
      </w:r>
      <w:r w:rsidRPr="54E9394F" w:rsidR="54E9394F">
        <w:rPr>
          <w:rFonts w:ascii="Calibri" w:hAnsi="Calibri" w:eastAsia="Calibri" w:cs="Calibri" w:asciiTheme="minorAscii" w:hAnsiTheme="minorAscii" w:cstheme="minorAscii"/>
          <w:color w:val="000000" w:themeColor="text1" w:themeTint="FF" w:themeShade="FF"/>
          <w:sz w:val="24"/>
          <w:szCs w:val="24"/>
        </w:rPr>
        <w:t>Secondary Full Thickness Macular Hole after Pars Plana Vitrectomy</w:t>
      </w:r>
    </w:p>
    <w:p w:rsidRPr="00303955" w:rsidR="00E15E3C" w:rsidP="54E9394F" w:rsidRDefault="205C361D" w14:paraId="2AE38E25" w14:textId="57226D74">
      <w:pPr>
        <w:rPr>
          <w:rFonts w:ascii="Calibri" w:hAnsi="Calibri" w:eastAsia="Calibri" w:cs="Calibri" w:asciiTheme="minorAscii" w:hAnsiTheme="minorAscii" w:cstheme="minorAscii"/>
          <w:color w:val="000000" w:themeColor="text1"/>
          <w:sz w:val="24"/>
          <w:szCs w:val="24"/>
        </w:rPr>
      </w:pPr>
      <w:r w:rsidRPr="54E9394F" w:rsidR="54E9394F">
        <w:rPr>
          <w:rFonts w:ascii="Calibri" w:hAnsi="Calibri" w:cs="Calibri" w:asciiTheme="minorAscii" w:hAnsiTheme="minorAscii" w:cstheme="minorAscii"/>
          <w:b w:val="1"/>
          <w:bCs w:val="1"/>
          <w:sz w:val="24"/>
          <w:szCs w:val="24"/>
        </w:rPr>
        <w:t>Acronym:</w:t>
      </w:r>
      <w:r w:rsidRPr="54E9394F" w:rsidR="54E9394F">
        <w:rPr>
          <w:rFonts w:ascii="Calibri" w:hAnsi="Calibri" w:cs="Calibri" w:asciiTheme="minorAscii" w:hAnsiTheme="minorAscii" w:cstheme="minorAscii"/>
          <w:sz w:val="24"/>
          <w:szCs w:val="24"/>
        </w:rPr>
        <w:t xml:space="preserve"> </w:t>
      </w:r>
      <w:r w:rsidRPr="54E9394F" w:rsidR="54E9394F">
        <w:rPr>
          <w:rFonts w:ascii="Calibri" w:hAnsi="Calibri" w:eastAsia="Calibri" w:cs="Calibri" w:asciiTheme="minorAscii" w:hAnsiTheme="minorAscii" w:cstheme="minorAscii"/>
          <w:color w:val="000000" w:themeColor="text1" w:themeTint="FF" w:themeShade="FF"/>
          <w:sz w:val="24"/>
          <w:szCs w:val="24"/>
        </w:rPr>
        <w:t xml:space="preserve">SHOES (Secondary macular </w:t>
      </w:r>
      <w:proofErr w:type="spellStart"/>
      <w:r w:rsidRPr="54E9394F" w:rsidR="54E9394F">
        <w:rPr>
          <w:rFonts w:ascii="Calibri" w:hAnsi="Calibri" w:eastAsia="Calibri" w:cs="Calibri" w:asciiTheme="minorAscii" w:hAnsiTheme="minorAscii" w:cstheme="minorAscii"/>
          <w:color w:val="000000" w:themeColor="text1" w:themeTint="FF" w:themeShade="FF"/>
          <w:sz w:val="24"/>
          <w:szCs w:val="24"/>
        </w:rPr>
        <w:t>HOlE</w:t>
      </w:r>
      <w:proofErr w:type="spellEnd"/>
      <w:r w:rsidRPr="54E9394F" w:rsidR="54E9394F">
        <w:rPr>
          <w:rFonts w:ascii="Calibri" w:hAnsi="Calibri" w:eastAsia="Calibri" w:cs="Calibri" w:asciiTheme="minorAscii" w:hAnsiTheme="minorAscii" w:cstheme="minorAscii"/>
          <w:color w:val="000000" w:themeColor="text1" w:themeTint="FF" w:themeShade="FF"/>
          <w:sz w:val="24"/>
          <w:szCs w:val="24"/>
        </w:rPr>
        <w:t xml:space="preserve"> Study)</w:t>
      </w:r>
    </w:p>
    <w:p w:rsidRPr="00303955" w:rsidR="00E15E3C" w:rsidP="54E9394F" w:rsidRDefault="00E15E3C" w14:paraId="0E27B00A" w14:textId="2838F4AD" w14:noSpellErr="1">
      <w:pPr>
        <w:rPr>
          <w:rFonts w:ascii="Calibri" w:hAnsi="Calibri" w:eastAsia="Calibri" w:cs="Calibri" w:asciiTheme="minorAscii" w:hAnsiTheme="minorAscii" w:cstheme="minorAscii"/>
          <w:sz w:val="24"/>
          <w:szCs w:val="24"/>
        </w:rPr>
      </w:pPr>
    </w:p>
    <w:p w:rsidRPr="00303955" w:rsidR="00E15E3C" w:rsidP="54E9394F" w:rsidRDefault="04FD6488" w14:paraId="62442F92" w14:textId="7BF7A16F">
      <w:pPr>
        <w:rPr>
          <w:rFonts w:ascii="Calibri" w:hAnsi="Calibri" w:eastAsia="Calibri" w:cs="Calibri" w:asciiTheme="minorAscii" w:hAnsiTheme="minorAscii" w:cstheme="minorAscii"/>
          <w:color w:val="000000" w:themeColor="text1"/>
          <w:sz w:val="24"/>
          <w:szCs w:val="24"/>
          <w:vertAlign w:val="superscript"/>
        </w:rPr>
      </w:pPr>
      <w:r w:rsidRPr="54E9394F" w:rsidR="54E9394F">
        <w:rPr>
          <w:rFonts w:ascii="Calibri" w:hAnsi="Calibri" w:cs="Calibri" w:asciiTheme="minorAscii" w:hAnsiTheme="minorAscii" w:cstheme="minorAscii"/>
          <w:b w:val="1"/>
          <w:bCs w:val="1"/>
          <w:sz w:val="24"/>
          <w:szCs w:val="24"/>
        </w:rPr>
        <w:t xml:space="preserve">Proposer name: </w:t>
      </w:r>
      <w:r w:rsidRPr="54E9394F" w:rsidR="54E9394F">
        <w:rPr>
          <w:rFonts w:ascii="Calibri" w:hAnsi="Calibri" w:eastAsia="Calibri" w:cs="Calibri" w:asciiTheme="minorAscii" w:hAnsiTheme="minorAscii" w:cstheme="minorAscii"/>
          <w:color w:val="000000" w:themeColor="text1" w:themeTint="FF" w:themeShade="FF"/>
          <w:sz w:val="24"/>
          <w:szCs w:val="24"/>
        </w:rPr>
        <w:t>Aman Chandra</w:t>
      </w:r>
      <w:r w:rsidRPr="54E9394F" w:rsidR="54E9394F">
        <w:rPr>
          <w:rFonts w:ascii="Calibri" w:hAnsi="Calibri" w:eastAsia="Calibri" w:cs="Calibri" w:asciiTheme="minorAscii" w:hAnsiTheme="minorAscii" w:cstheme="minorAscii"/>
          <w:color w:val="000000" w:themeColor="text1" w:themeTint="FF" w:themeShade="FF"/>
          <w:sz w:val="24"/>
          <w:szCs w:val="24"/>
          <w:vertAlign w:val="superscript"/>
        </w:rPr>
        <w:t>1</w:t>
      </w:r>
      <w:r w:rsidRPr="54E9394F" w:rsidR="54E9394F">
        <w:rPr>
          <w:rFonts w:ascii="Calibri" w:hAnsi="Calibri" w:eastAsia="Calibri" w:cs="Calibri" w:asciiTheme="minorAscii" w:hAnsiTheme="minorAscii" w:cstheme="minorAscii"/>
          <w:color w:val="000000" w:themeColor="text1" w:themeTint="FF" w:themeShade="FF"/>
          <w:sz w:val="24"/>
          <w:szCs w:val="24"/>
        </w:rPr>
        <w:t>, Michael Mikhail</w:t>
      </w:r>
      <w:r w:rsidRPr="54E9394F" w:rsidR="54E9394F">
        <w:rPr>
          <w:rFonts w:ascii="Calibri" w:hAnsi="Calibri" w:eastAsia="Calibri" w:cs="Calibri" w:asciiTheme="minorAscii" w:hAnsiTheme="minorAscii" w:cstheme="minorAscii"/>
          <w:color w:val="000000" w:themeColor="text1" w:themeTint="FF" w:themeShade="FF"/>
          <w:sz w:val="24"/>
          <w:szCs w:val="24"/>
          <w:vertAlign w:val="superscript"/>
        </w:rPr>
        <w:t>2</w:t>
      </w:r>
    </w:p>
    <w:p w:rsidRPr="00303955" w:rsidR="00303955" w:rsidP="54E9394F" w:rsidRDefault="205C361D" w14:paraId="65F92B70" w14:textId="77777777" w14:noSpellErr="1">
      <w:pPr>
        <w:rPr>
          <w:rFonts w:ascii="Calibri" w:hAnsi="Calibri" w:cs="Calibri" w:asciiTheme="minorAscii" w:hAnsiTheme="minorAscii" w:cstheme="minorAscii"/>
          <w:sz w:val="24"/>
          <w:szCs w:val="24"/>
        </w:rPr>
      </w:pPr>
      <w:r w:rsidRPr="54E9394F" w:rsidR="54E9394F">
        <w:rPr>
          <w:rFonts w:ascii="Calibri" w:hAnsi="Calibri" w:cs="Calibri" w:asciiTheme="minorAscii" w:hAnsiTheme="minorAscii" w:cstheme="minorAscii"/>
          <w:b w:val="1"/>
          <w:bCs w:val="1"/>
          <w:sz w:val="24"/>
          <w:szCs w:val="24"/>
        </w:rPr>
        <w:t>Proposer position:</w:t>
      </w:r>
      <w:r w:rsidRPr="54E9394F" w:rsidR="54E9394F">
        <w:rPr>
          <w:rFonts w:ascii="Calibri" w:hAnsi="Calibri" w:cs="Calibri" w:asciiTheme="minorAscii" w:hAnsiTheme="minorAscii" w:cstheme="minorAscii"/>
          <w:sz w:val="24"/>
          <w:szCs w:val="24"/>
        </w:rPr>
        <w:t xml:space="preserve"> </w:t>
      </w:r>
    </w:p>
    <w:p w:rsidRPr="00303955" w:rsidR="00E15E3C" w:rsidP="00303955" w:rsidRDefault="205C361D" w14:paraId="46CCFE56" w14:textId="2DE3F542">
      <w:pPr>
        <w:pStyle w:val="ListParagraph"/>
        <w:numPr>
          <w:ilvl w:val="0"/>
          <w:numId w:val="4"/>
        </w:numPr>
        <w:rPr>
          <w:rFonts w:eastAsia="Calibri" w:asciiTheme="minorHAnsi" w:hAnsiTheme="minorHAnsi" w:cstheme="minorHAnsi"/>
          <w:color w:val="000000" w:themeColor="text1"/>
          <w:sz w:val="24"/>
          <w:szCs w:val="24"/>
        </w:rPr>
      </w:pPr>
      <w:r w:rsidRPr="00303955">
        <w:rPr>
          <w:rFonts w:eastAsia="Calibri" w:asciiTheme="minorHAnsi" w:hAnsiTheme="minorHAnsi" w:cstheme="minorHAnsi"/>
          <w:color w:val="000000" w:themeColor="text1"/>
          <w:sz w:val="24"/>
          <w:szCs w:val="24"/>
        </w:rPr>
        <w:t>Consultant Ophthalmologist, Research Associate</w:t>
      </w:r>
    </w:p>
    <w:p w:rsidRPr="00303955" w:rsidR="00303955" w:rsidP="00303955" w:rsidRDefault="00303955" w14:paraId="0ACF320E" w14:textId="49C00C4A">
      <w:pPr>
        <w:pStyle w:val="ListParagraph"/>
        <w:numPr>
          <w:ilvl w:val="0"/>
          <w:numId w:val="4"/>
        </w:numPr>
        <w:rPr>
          <w:rFonts w:eastAsia="Calibri" w:asciiTheme="minorHAnsi" w:hAnsiTheme="minorHAnsi" w:cstheme="minorHAnsi"/>
          <w:color w:val="000000" w:themeColor="text1"/>
          <w:sz w:val="24"/>
          <w:szCs w:val="24"/>
        </w:rPr>
      </w:pPr>
      <w:r w:rsidRPr="00303955">
        <w:rPr>
          <w:rFonts w:eastAsia="Calibri" w:asciiTheme="minorHAnsi" w:hAnsiTheme="minorHAnsi" w:cstheme="minorHAnsi"/>
          <w:color w:val="000000" w:themeColor="text1"/>
          <w:sz w:val="24"/>
          <w:szCs w:val="24"/>
        </w:rPr>
        <w:t>Consultant Ophthalmologist</w:t>
      </w:r>
    </w:p>
    <w:p w:rsidRPr="00303955" w:rsidR="00303955" w:rsidP="54E9394F" w:rsidRDefault="205C361D" w14:paraId="67A45E7A" w14:textId="77777777" w14:noSpellErr="1">
      <w:pPr>
        <w:rPr>
          <w:rFonts w:ascii="Calibri" w:hAnsi="Calibri" w:eastAsia="Calibri" w:cs="Calibri" w:asciiTheme="minorAscii" w:hAnsiTheme="minorAscii" w:cstheme="minorAscii"/>
          <w:color w:val="000000" w:themeColor="text1"/>
          <w:sz w:val="24"/>
          <w:szCs w:val="24"/>
        </w:rPr>
      </w:pPr>
      <w:r w:rsidRPr="54E9394F" w:rsidR="54E9394F">
        <w:rPr>
          <w:rFonts w:ascii="Calibri" w:hAnsi="Calibri" w:cs="Calibri" w:asciiTheme="minorAscii" w:hAnsiTheme="minorAscii" w:cstheme="minorAscii"/>
          <w:b w:val="1"/>
          <w:bCs w:val="1"/>
          <w:sz w:val="24"/>
          <w:szCs w:val="24"/>
        </w:rPr>
        <w:t>Proposer location:</w:t>
      </w:r>
      <w:r w:rsidRPr="54E9394F" w:rsidR="54E9394F">
        <w:rPr>
          <w:rFonts w:ascii="Calibri" w:hAnsi="Calibri" w:cs="Calibri" w:asciiTheme="minorAscii" w:hAnsiTheme="minorAscii" w:cstheme="minorAscii"/>
          <w:sz w:val="24"/>
          <w:szCs w:val="24"/>
        </w:rPr>
        <w:t> </w:t>
      </w:r>
      <w:r w:rsidRPr="54E9394F" w:rsidR="54E9394F">
        <w:rPr>
          <w:rFonts w:ascii="Calibri" w:hAnsi="Calibri" w:eastAsia="Calibri" w:cs="Calibri" w:asciiTheme="minorAscii" w:hAnsiTheme="minorAscii" w:cstheme="minorAscii"/>
          <w:color w:val="000000" w:themeColor="text1" w:themeTint="FF" w:themeShade="FF"/>
          <w:sz w:val="24"/>
          <w:szCs w:val="24"/>
        </w:rPr>
        <w:t xml:space="preserve"> </w:t>
      </w:r>
    </w:p>
    <w:p w:rsidRPr="00303955" w:rsidR="00E15E3C" w:rsidP="00303955" w:rsidRDefault="205C361D" w14:paraId="19E9C316" w14:textId="2E748345">
      <w:pPr>
        <w:pStyle w:val="ListParagraph"/>
        <w:numPr>
          <w:ilvl w:val="0"/>
          <w:numId w:val="5"/>
        </w:numPr>
        <w:rPr>
          <w:rFonts w:eastAsia="Calibri" w:asciiTheme="minorHAnsi" w:hAnsiTheme="minorHAnsi" w:cstheme="minorHAnsi"/>
          <w:color w:val="000000" w:themeColor="text1"/>
          <w:sz w:val="24"/>
          <w:szCs w:val="24"/>
        </w:rPr>
      </w:pPr>
      <w:r w:rsidRPr="00303955">
        <w:rPr>
          <w:rFonts w:eastAsia="Calibri" w:asciiTheme="minorHAnsi" w:hAnsiTheme="minorHAnsi" w:cstheme="minorHAnsi"/>
          <w:color w:val="000000" w:themeColor="text1"/>
          <w:sz w:val="24"/>
          <w:szCs w:val="24"/>
        </w:rPr>
        <w:t>Southend University Hospital NHS Foundation Trust, Anglia Ruskin University, Essex</w:t>
      </w:r>
    </w:p>
    <w:p w:rsidRPr="00303955" w:rsidR="00303955" w:rsidP="00303955" w:rsidRDefault="00303955" w14:paraId="5B819822" w14:textId="15B62660">
      <w:pPr>
        <w:pStyle w:val="ListParagraph"/>
        <w:numPr>
          <w:ilvl w:val="0"/>
          <w:numId w:val="5"/>
        </w:numPr>
        <w:rPr>
          <w:rFonts w:eastAsia="Calibri" w:asciiTheme="minorHAnsi" w:hAnsiTheme="minorHAnsi" w:cstheme="minorHAnsi"/>
          <w:color w:val="000000" w:themeColor="text1"/>
          <w:sz w:val="24"/>
          <w:szCs w:val="24"/>
        </w:rPr>
      </w:pPr>
      <w:r w:rsidRPr="00303955">
        <w:rPr>
          <w:rFonts w:eastAsia="Calibri" w:asciiTheme="minorHAnsi" w:hAnsiTheme="minorHAnsi" w:cstheme="minorHAnsi"/>
          <w:color w:val="000000" w:themeColor="text1"/>
          <w:sz w:val="24"/>
          <w:szCs w:val="24"/>
        </w:rPr>
        <w:t>St Helens and Knowsley Teaching Hospitals NHS Trust</w:t>
      </w:r>
    </w:p>
    <w:p w:rsidRPr="00303955" w:rsidR="00E15E3C" w:rsidP="54E9394F" w:rsidRDefault="205C361D" w14:paraId="64006660" w14:textId="1232EEE7">
      <w:pPr>
        <w:rPr>
          <w:rFonts w:ascii="Calibri" w:hAnsi="Calibri" w:eastAsia="Calibri" w:cs="Calibri" w:asciiTheme="minorAscii" w:hAnsiTheme="minorAscii" w:cstheme="minorAscii"/>
          <w:b w:val="1"/>
          <w:bCs w:val="1"/>
          <w:color w:val="000000" w:themeColor="text1" w:themeTint="FF" w:themeShade="FF"/>
          <w:sz w:val="24"/>
          <w:szCs w:val="24"/>
        </w:rPr>
      </w:pPr>
      <w:r w:rsidRPr="54E9394F" w:rsidR="54E9394F">
        <w:rPr>
          <w:rFonts w:ascii="Calibri" w:hAnsi="Calibri" w:cs="Calibri" w:asciiTheme="minorAscii" w:hAnsiTheme="minorAscii" w:cstheme="minorAscii"/>
          <w:sz w:val="24"/>
          <w:szCs w:val="24"/>
        </w:rPr>
        <w:t xml:space="preserve"> </w:t>
      </w:r>
      <w:r w:rsidRPr="54E9394F" w:rsidR="54E9394F">
        <w:rPr>
          <w:rFonts w:ascii="Calibri" w:hAnsi="Calibri" w:cs="Calibri" w:asciiTheme="minorAscii" w:hAnsiTheme="minorAscii" w:cstheme="minorAscii"/>
          <w:b w:val="1"/>
          <w:bCs w:val="1"/>
          <w:sz w:val="24"/>
          <w:szCs w:val="24"/>
        </w:rPr>
        <w:t xml:space="preserve">Proposer email: </w:t>
      </w:r>
    </w:p>
    <w:p w:rsidRPr="00303955" w:rsidR="00E15E3C" w:rsidP="54E9394F" w:rsidRDefault="205C361D" w14:paraId="072A4F7E" w14:textId="77F4B3F0">
      <w:pPr>
        <w:pStyle w:val="ListParagraph"/>
        <w:numPr>
          <w:ilvl w:val="0"/>
          <w:numId w:val="6"/>
        </w:numPr>
        <w:rPr>
          <w:rFonts w:ascii="Calibri" w:hAnsi="Calibri" w:eastAsia="Calibri" w:cs="Calibri" w:asciiTheme="minorAscii" w:hAnsiTheme="minorAscii" w:eastAsiaTheme="minorAscii" w:cstheme="minorAscii"/>
          <w:color w:val="000000" w:themeColor="text1"/>
          <w:sz w:val="24"/>
          <w:szCs w:val="24"/>
        </w:rPr>
      </w:pPr>
      <w:r w:rsidRPr="54E9394F" w:rsidR="54E9394F">
        <w:rPr>
          <w:rFonts w:ascii="Calibri" w:hAnsi="Calibri" w:eastAsia="Calibri" w:cs="Calibri" w:asciiTheme="minorAscii" w:hAnsiTheme="minorAscii" w:cstheme="minorAscii"/>
          <w:color w:val="000000" w:themeColor="text1" w:themeTint="FF" w:themeShade="FF"/>
          <w:sz w:val="24"/>
          <w:szCs w:val="24"/>
        </w:rPr>
        <w:t>amanchandra@gmail.com</w:t>
      </w:r>
    </w:p>
    <w:p w:rsidR="54E9394F" w:rsidP="54E9394F" w:rsidRDefault="54E9394F" w14:paraId="1391DB4E" w14:textId="54E0A7BE">
      <w:pPr>
        <w:pStyle w:val="ListParagraph"/>
        <w:numPr>
          <w:ilvl w:val="0"/>
          <w:numId w:val="6"/>
        </w:numPr>
        <w:rPr>
          <w:rFonts w:ascii="Calibri" w:hAnsi="Calibri" w:eastAsia="Calibri" w:cs="Calibri" w:asciiTheme="minorAscii" w:hAnsiTheme="minorAscii" w:eastAsiaTheme="minorAscii" w:cstheme="minorAscii"/>
          <w:color w:val="000000" w:themeColor="text1" w:themeTint="FF" w:themeShade="FF"/>
          <w:sz w:val="24"/>
          <w:szCs w:val="24"/>
        </w:rPr>
      </w:pPr>
      <w:r w:rsidRPr="54E9394F" w:rsidR="54E9394F">
        <w:rPr>
          <w:rFonts w:ascii="Calibri" w:hAnsi="Calibri" w:eastAsia="Calibri" w:cs="Calibri"/>
          <w:color w:val="000000" w:themeColor="text1" w:themeTint="FF" w:themeShade="FF"/>
          <w:sz w:val="24"/>
          <w:szCs w:val="24"/>
        </w:rPr>
        <w:t>drmok@hotmail.co.uk</w:t>
      </w:r>
    </w:p>
    <w:p w:rsidRPr="00303955" w:rsidR="00E15E3C" w:rsidP="00E15E3C" w:rsidRDefault="00E15E3C" w14:paraId="60061E4C" w14:textId="77777777">
      <w:pPr>
        <w:rPr>
          <w:rFonts w:asciiTheme="minorHAnsi" w:hAnsiTheme="minorHAnsi" w:cstheme="minorHAnsi"/>
          <w:b/>
          <w:sz w:val="24"/>
        </w:rPr>
      </w:pPr>
    </w:p>
    <w:p w:rsidRPr="00303955" w:rsidR="00E15E3C" w:rsidP="44D761D7" w:rsidRDefault="04FD6488" w14:paraId="462C8793" w14:textId="76919F2F">
      <w:pPr>
        <w:rPr>
          <w:rFonts w:ascii="Calibri" w:hAnsi="Calibri" w:cs="Calibri" w:asciiTheme="minorAscii" w:hAnsiTheme="minorAscii" w:cstheme="minorAscii"/>
          <w:b w:val="1"/>
          <w:bCs w:val="1"/>
          <w:sz w:val="24"/>
          <w:szCs w:val="24"/>
        </w:rPr>
      </w:pPr>
      <w:r w:rsidRPr="44D761D7" w:rsidR="44D761D7">
        <w:rPr>
          <w:rFonts w:ascii="Calibri" w:hAnsi="Calibri" w:cs="Calibri" w:asciiTheme="minorAscii" w:hAnsiTheme="minorAscii" w:cstheme="minorAscii"/>
          <w:b w:val="1"/>
          <w:bCs w:val="1"/>
          <w:sz w:val="24"/>
          <w:szCs w:val="24"/>
        </w:rPr>
        <w:t xml:space="preserve">Other members of study design group: </w:t>
      </w:r>
      <w:r w:rsidRPr="44D761D7" w:rsidR="44D761D7">
        <w:rPr>
          <w:rFonts w:ascii="Calibri" w:hAnsi="Calibri" w:cs="Calibri" w:asciiTheme="minorAscii" w:hAnsiTheme="minorAscii" w:cstheme="minorAscii"/>
          <w:sz w:val="24"/>
          <w:szCs w:val="24"/>
        </w:rPr>
        <w:t xml:space="preserve">David Steel, Teresa </w:t>
      </w:r>
      <w:proofErr w:type="spellStart"/>
      <w:r w:rsidRPr="44D761D7" w:rsidR="44D761D7">
        <w:rPr>
          <w:rFonts w:ascii="Calibri" w:hAnsi="Calibri" w:cs="Calibri" w:asciiTheme="minorAscii" w:hAnsiTheme="minorAscii" w:cstheme="minorAscii"/>
          <w:sz w:val="24"/>
          <w:szCs w:val="24"/>
        </w:rPr>
        <w:t>Sandinha</w:t>
      </w:r>
      <w:proofErr w:type="spellEnd"/>
      <w:r w:rsidRPr="44D761D7" w:rsidR="44D761D7">
        <w:rPr>
          <w:rFonts w:ascii="Calibri" w:hAnsi="Calibri" w:cs="Calibri" w:asciiTheme="minorAscii" w:hAnsiTheme="minorAscii" w:cstheme="minorAscii"/>
          <w:sz w:val="24"/>
          <w:szCs w:val="24"/>
        </w:rPr>
        <w:t xml:space="preserve">, Madi Haifa, Nikos </w:t>
      </w:r>
      <w:proofErr w:type="spellStart"/>
      <w:r w:rsidRPr="44D761D7" w:rsidR="44D761D7">
        <w:rPr>
          <w:rFonts w:ascii="Calibri" w:hAnsi="Calibri" w:cs="Calibri" w:asciiTheme="minorAscii" w:hAnsiTheme="minorAscii" w:cstheme="minorAscii"/>
          <w:sz w:val="24"/>
          <w:szCs w:val="24"/>
        </w:rPr>
        <w:t>Dervenis</w:t>
      </w:r>
      <w:proofErr w:type="spellEnd"/>
      <w:r w:rsidRPr="44D761D7" w:rsidR="44D761D7">
        <w:rPr>
          <w:rFonts w:ascii="Calibri" w:hAnsi="Calibri" w:cs="Calibri" w:asciiTheme="minorAscii" w:hAnsiTheme="minorAscii" w:cstheme="minorAscii"/>
          <w:sz w:val="24"/>
          <w:szCs w:val="24"/>
        </w:rPr>
        <w:t xml:space="preserve">, Haseeb Akram </w:t>
      </w:r>
    </w:p>
    <w:p w:rsidRPr="00303955" w:rsidR="00E15E3C" w:rsidP="00E15E3C" w:rsidRDefault="00E15E3C" w14:paraId="44EAFD9C" w14:textId="77777777">
      <w:pPr>
        <w:rPr>
          <w:rFonts w:asciiTheme="minorHAnsi" w:hAnsiTheme="minorHAnsi" w:cstheme="minorHAnsi"/>
          <w:sz w:val="24"/>
        </w:rPr>
      </w:pPr>
    </w:p>
    <w:p w:rsidRPr="00303955" w:rsidR="00E15E3C" w:rsidP="205C361D" w:rsidRDefault="205C361D" w14:paraId="70352D80" w14:textId="0AD21483">
      <w:pPr>
        <w:rPr>
          <w:rFonts w:eastAsia="Calibri" w:asciiTheme="minorHAnsi" w:hAnsiTheme="minorHAnsi" w:cstheme="minorHAnsi"/>
          <w:color w:val="000000" w:themeColor="text1"/>
          <w:sz w:val="24"/>
          <w:szCs w:val="24"/>
        </w:rPr>
      </w:pPr>
      <w:r w:rsidRPr="00303955">
        <w:rPr>
          <w:rFonts w:asciiTheme="minorHAnsi" w:hAnsiTheme="minorHAnsi" w:cstheme="minorHAnsi"/>
          <w:b/>
          <w:bCs/>
          <w:sz w:val="24"/>
          <w:szCs w:val="24"/>
        </w:rPr>
        <w:t xml:space="preserve">What you are studying: </w:t>
      </w:r>
      <w:r w:rsidRPr="00303955">
        <w:rPr>
          <w:rFonts w:eastAsia="Calibri" w:asciiTheme="minorHAnsi" w:hAnsiTheme="minorHAnsi" w:cstheme="minorHAnsi"/>
          <w:color w:val="000000" w:themeColor="text1"/>
          <w:sz w:val="24"/>
          <w:szCs w:val="24"/>
        </w:rPr>
        <w:t>Full Thickness Macular Holes after Pars Plana Vitrectomy</w:t>
      </w:r>
    </w:p>
    <w:p w:rsidRPr="00303955" w:rsidR="00E15E3C" w:rsidP="205C361D" w:rsidRDefault="00E15E3C" w14:paraId="7BBE85FA" w14:textId="50E127C0">
      <w:pPr>
        <w:rPr>
          <w:rFonts w:eastAsia="Calibri" w:asciiTheme="minorHAnsi" w:hAnsiTheme="minorHAnsi" w:cstheme="minorHAnsi"/>
          <w:b/>
          <w:bCs/>
          <w:sz w:val="24"/>
          <w:szCs w:val="24"/>
        </w:rPr>
      </w:pPr>
    </w:p>
    <w:p w:rsidRPr="00303955" w:rsidR="00C41E4F" w:rsidP="00E15E3C" w:rsidRDefault="00C41E4F" w14:paraId="4B94D5A5" w14:textId="77777777">
      <w:pPr>
        <w:rPr>
          <w:rFonts w:asciiTheme="minorHAnsi" w:hAnsiTheme="minorHAnsi" w:cstheme="minorHAnsi"/>
          <w:sz w:val="24"/>
        </w:rPr>
      </w:pPr>
    </w:p>
    <w:p w:rsidRPr="00303955" w:rsidR="00E15E3C" w:rsidP="205C361D" w:rsidRDefault="205C361D" w14:paraId="2527DEA1" w14:textId="67EA65AC">
      <w:pPr>
        <w:rPr>
          <w:rFonts w:eastAsia="Calibri" w:asciiTheme="minorHAnsi" w:hAnsiTheme="minorHAnsi" w:cstheme="minorHAnsi"/>
          <w:color w:val="000000" w:themeColor="text1"/>
          <w:sz w:val="24"/>
          <w:szCs w:val="24"/>
        </w:rPr>
      </w:pPr>
      <w:r w:rsidRPr="00303955">
        <w:rPr>
          <w:rFonts w:asciiTheme="minorHAnsi" w:hAnsiTheme="minorHAnsi" w:cstheme="minorHAnsi"/>
          <w:b/>
          <w:bCs/>
          <w:sz w:val="24"/>
          <w:szCs w:val="24"/>
        </w:rPr>
        <w:t xml:space="preserve">What is your primary research question? </w:t>
      </w:r>
    </w:p>
    <w:p w:rsidRPr="00303955" w:rsidR="00E15E3C" w:rsidP="54E9394F" w:rsidRDefault="04FD6488" w14:paraId="5DD9A868" w14:textId="4DDAC5A5">
      <w:pPr>
        <w:rPr>
          <w:rFonts w:ascii="Calibri" w:hAnsi="Calibri" w:eastAsia="Calibri" w:cs="Calibri" w:asciiTheme="minorAscii" w:hAnsiTheme="minorAscii" w:cstheme="minorAscii"/>
          <w:color w:val="000000" w:themeColor="text1"/>
          <w:sz w:val="24"/>
          <w:szCs w:val="24"/>
        </w:rPr>
      </w:pPr>
      <w:r w:rsidRPr="44D761D7" w:rsidR="44D761D7">
        <w:rPr>
          <w:rFonts w:ascii="Calibri" w:hAnsi="Calibri" w:eastAsia="Calibri" w:cs="Calibri" w:asciiTheme="minorAscii" w:hAnsiTheme="minorAscii" w:cstheme="minorAscii"/>
          <w:color w:val="000000" w:themeColor="text1" w:themeTint="FF" w:themeShade="FF"/>
          <w:sz w:val="24"/>
          <w:szCs w:val="24"/>
        </w:rPr>
        <w:t xml:space="preserve">What are the clinical features and outcomes for full thickness macular holes which have developed in </w:t>
      </w:r>
      <w:proofErr w:type="spellStart"/>
      <w:r w:rsidRPr="44D761D7" w:rsidR="44D761D7">
        <w:rPr>
          <w:rFonts w:ascii="Calibri" w:hAnsi="Calibri" w:eastAsia="Calibri" w:cs="Calibri" w:asciiTheme="minorAscii" w:hAnsiTheme="minorAscii" w:cstheme="minorAscii"/>
          <w:color w:val="000000" w:themeColor="text1" w:themeTint="FF" w:themeShade="FF"/>
          <w:sz w:val="24"/>
          <w:szCs w:val="24"/>
        </w:rPr>
        <w:t>vitrectomised</w:t>
      </w:r>
      <w:proofErr w:type="spellEnd"/>
      <w:r w:rsidRPr="44D761D7" w:rsidR="44D761D7">
        <w:rPr>
          <w:rFonts w:ascii="Calibri" w:hAnsi="Calibri" w:eastAsia="Calibri" w:cs="Calibri" w:asciiTheme="minorAscii" w:hAnsiTheme="minorAscii" w:cstheme="minorAscii"/>
          <w:color w:val="000000" w:themeColor="text1" w:themeTint="FF" w:themeShade="FF"/>
          <w:sz w:val="24"/>
          <w:szCs w:val="24"/>
        </w:rPr>
        <w:t xml:space="preserve"> eyes? </w:t>
      </w:r>
    </w:p>
    <w:p w:rsidRPr="00303955" w:rsidR="00E15E3C" w:rsidP="44D761D7" w:rsidRDefault="205C361D" w14:paraId="5ECD4C03" w14:textId="62E361D9">
      <w:pPr>
        <w:rPr>
          <w:rFonts w:ascii="Calibri" w:hAnsi="Calibri" w:cs="Calibri" w:asciiTheme="minorAscii" w:hAnsiTheme="minorAscii" w:cstheme="minorAscii"/>
          <w:b w:val="1"/>
          <w:bCs w:val="1"/>
          <w:sz w:val="24"/>
          <w:szCs w:val="24"/>
        </w:rPr>
      </w:pPr>
    </w:p>
    <w:p w:rsidRPr="00303955" w:rsidR="00303955" w:rsidP="54E9394F" w:rsidRDefault="205C361D" w14:paraId="63A6647D" w14:textId="77777777" w14:noSpellErr="1">
      <w:pPr>
        <w:jc w:val="both"/>
        <w:rPr>
          <w:rFonts w:ascii="Calibri" w:hAnsi="Calibri" w:cs="Calibri" w:asciiTheme="minorAscii" w:hAnsiTheme="minorAscii" w:cstheme="minorAscii"/>
          <w:sz w:val="24"/>
          <w:szCs w:val="24"/>
        </w:rPr>
      </w:pPr>
      <w:r w:rsidRPr="54E9394F" w:rsidR="54E9394F">
        <w:rPr>
          <w:rFonts w:ascii="Calibri" w:hAnsi="Calibri" w:cs="Calibri" w:asciiTheme="minorAscii" w:hAnsiTheme="minorAscii" w:cstheme="minorAscii"/>
          <w:b w:val="1"/>
          <w:bCs w:val="1"/>
          <w:sz w:val="24"/>
          <w:szCs w:val="24"/>
        </w:rPr>
        <w:t>Background and importance:</w:t>
      </w:r>
      <w:r w:rsidRPr="54E9394F" w:rsidR="54E9394F">
        <w:rPr>
          <w:rFonts w:ascii="Calibri" w:hAnsi="Calibri" w:cs="Calibri" w:asciiTheme="minorAscii" w:hAnsiTheme="minorAscii" w:cstheme="minorAscii"/>
          <w:sz w:val="24"/>
          <w:szCs w:val="24"/>
        </w:rPr>
        <w:t xml:space="preserve"> </w:t>
      </w:r>
    </w:p>
    <w:p w:rsidRPr="00303955" w:rsidR="00303955" w:rsidP="54E9394F" w:rsidRDefault="00303955" w14:paraId="5C75B0C0" w14:textId="77777777" w14:noSpellErr="1">
      <w:pPr>
        <w:jc w:val="both"/>
        <w:rPr>
          <w:rFonts w:ascii="Calibri" w:hAnsi="Calibri" w:cs="Calibri" w:asciiTheme="minorAscii" w:hAnsiTheme="minorAscii" w:cstheme="minorAscii"/>
          <w:sz w:val="24"/>
          <w:szCs w:val="24"/>
        </w:rPr>
      </w:pPr>
    </w:p>
    <w:p w:rsidRPr="00303955" w:rsidR="00303955" w:rsidP="54E9394F" w:rsidRDefault="205C361D" w14:paraId="758C9B55" w14:textId="2F4B66AF">
      <w:pPr>
        <w:jc w:val="both"/>
        <w:rPr>
          <w:rFonts w:ascii="Calibri" w:hAnsi="Calibri" w:eastAsia="" w:cs="Calibri" w:asciiTheme="minorAscii" w:hAnsiTheme="minorAscii" w:eastAsiaTheme="minorEastAsia" w:cstheme="minorAscii"/>
          <w:color w:val="000000" w:themeColor="text1"/>
          <w:sz w:val="24"/>
          <w:szCs w:val="24"/>
        </w:rPr>
      </w:pPr>
      <w:r w:rsidRPr="54E9394F" w:rsidR="54E9394F">
        <w:rPr>
          <w:rFonts w:ascii="Calibri" w:hAnsi="Calibri" w:eastAsia="" w:cs="Calibri" w:asciiTheme="minorAscii" w:hAnsiTheme="minorAscii" w:eastAsiaTheme="minorEastAsia" w:cstheme="minorAscii"/>
          <w:color w:val="000000" w:themeColor="text1" w:themeTint="FF" w:themeShade="FF"/>
          <w:sz w:val="24"/>
          <w:szCs w:val="24"/>
        </w:rPr>
        <w:t>A secondary full thickness macular hole (</w:t>
      </w:r>
      <w:proofErr w:type="spellStart"/>
      <w:r w:rsidRPr="54E9394F" w:rsidR="54E9394F">
        <w:rPr>
          <w:rFonts w:ascii="Calibri" w:hAnsi="Calibri" w:eastAsia="" w:cs="Calibri" w:asciiTheme="minorAscii" w:hAnsiTheme="minorAscii" w:eastAsiaTheme="minorEastAsia" w:cstheme="minorAscii"/>
          <w:color w:val="000000" w:themeColor="text1" w:themeTint="FF" w:themeShade="FF"/>
          <w:sz w:val="24"/>
          <w:szCs w:val="24"/>
        </w:rPr>
        <w:t>sFTMH</w:t>
      </w:r>
      <w:proofErr w:type="spellEnd"/>
      <w:r w:rsidRPr="54E9394F" w:rsidR="54E9394F">
        <w:rPr>
          <w:rFonts w:ascii="Calibri" w:hAnsi="Calibri" w:eastAsia="" w:cs="Calibri" w:asciiTheme="minorAscii" w:hAnsiTheme="minorAscii" w:eastAsiaTheme="minorEastAsia" w:cstheme="minorAscii"/>
          <w:color w:val="000000" w:themeColor="text1" w:themeTint="FF" w:themeShade="FF"/>
          <w:sz w:val="24"/>
          <w:szCs w:val="24"/>
        </w:rPr>
        <w:t xml:space="preserve">) is a </w:t>
      </w:r>
      <w:r w:rsidRPr="54E9394F" w:rsidR="54E9394F">
        <w:rPr>
          <w:rFonts w:ascii="Calibri" w:hAnsi="Calibri" w:eastAsia="" w:cs="Calibri" w:asciiTheme="minorAscii" w:hAnsiTheme="minorAscii" w:eastAsiaTheme="minorEastAsia" w:cstheme="minorAscii"/>
          <w:color w:val="000000" w:themeColor="text1" w:themeTint="FF" w:themeShade="FF"/>
          <w:sz w:val="24"/>
          <w:szCs w:val="24"/>
        </w:rPr>
        <w:t>well-known</w:t>
      </w:r>
      <w:r w:rsidRPr="54E9394F" w:rsidR="54E9394F">
        <w:rPr>
          <w:rFonts w:ascii="Calibri" w:hAnsi="Calibri" w:eastAsia="" w:cs="Calibri" w:asciiTheme="minorAscii" w:hAnsiTheme="minorAscii" w:eastAsiaTheme="minorEastAsia" w:cstheme="minorAscii"/>
          <w:color w:val="000000" w:themeColor="text1" w:themeTint="FF" w:themeShade="FF"/>
          <w:sz w:val="24"/>
          <w:szCs w:val="24"/>
        </w:rPr>
        <w:t xml:space="preserve"> postoperative complication of vitrectomy surgery though infrequently </w:t>
      </w:r>
      <w:r w:rsidRPr="54E9394F" w:rsidR="54E9394F">
        <w:rPr>
          <w:rFonts w:ascii="Calibri" w:hAnsi="Calibri" w:eastAsia="" w:cs="Calibri" w:asciiTheme="minorAscii" w:hAnsiTheme="minorAscii" w:eastAsiaTheme="minorEastAsia" w:cstheme="minorAscii"/>
          <w:color w:val="000000" w:themeColor="text1" w:themeTint="FF" w:themeShade="FF"/>
          <w:sz w:val="24"/>
          <w:szCs w:val="24"/>
        </w:rPr>
        <w:t>reported.</w:t>
      </w:r>
      <w:r w:rsidRPr="54E9394F" w:rsidR="54E9394F">
        <w:rPr>
          <w:rFonts w:ascii="Calibri" w:hAnsi="Calibri" w:eastAsia="" w:cs="Calibri" w:asciiTheme="minorAscii" w:hAnsiTheme="minorAscii" w:eastAsiaTheme="minorEastAsia" w:cstheme="minorAscii"/>
          <w:color w:val="000000" w:themeColor="text1" w:themeTint="FF" w:themeShade="FF"/>
          <w:sz w:val="24"/>
          <w:szCs w:val="24"/>
        </w:rPr>
        <w:t xml:space="preserve"> Incidence and patient demographics of </w:t>
      </w:r>
      <w:proofErr w:type="spellStart"/>
      <w:r w:rsidRPr="54E9394F" w:rsidR="54E9394F">
        <w:rPr>
          <w:rFonts w:ascii="Calibri" w:hAnsi="Calibri" w:eastAsia="" w:cs="Calibri" w:asciiTheme="minorAscii" w:hAnsiTheme="minorAscii" w:eastAsiaTheme="minorEastAsia" w:cstheme="minorAscii"/>
          <w:color w:val="000000" w:themeColor="text1" w:themeTint="FF" w:themeShade="FF"/>
          <w:sz w:val="24"/>
          <w:szCs w:val="24"/>
        </w:rPr>
        <w:t>sFTMH</w:t>
      </w:r>
      <w:proofErr w:type="spellEnd"/>
      <w:r w:rsidRPr="54E9394F" w:rsidR="54E9394F">
        <w:rPr>
          <w:rFonts w:ascii="Calibri" w:hAnsi="Calibri" w:eastAsia="" w:cs="Calibri" w:asciiTheme="minorAscii" w:hAnsiTheme="minorAscii" w:eastAsiaTheme="minorEastAsia" w:cstheme="minorAscii"/>
          <w:color w:val="000000" w:themeColor="text1" w:themeTint="FF" w:themeShade="FF"/>
          <w:sz w:val="24"/>
          <w:szCs w:val="24"/>
        </w:rPr>
        <w:t xml:space="preserve"> do not appear to follow the usual pattern of idiopathic primary full thickness macular hole.</w:t>
      </w:r>
    </w:p>
    <w:p w:rsidRPr="00303955" w:rsidR="00303955" w:rsidP="54E9394F" w:rsidRDefault="00303955" w14:paraId="03C25996" w14:textId="77777777" w14:noSpellErr="1">
      <w:pPr>
        <w:jc w:val="both"/>
        <w:rPr>
          <w:rFonts w:ascii="Calibri" w:hAnsi="Calibri" w:eastAsia="" w:cs="Calibri" w:asciiTheme="minorAscii" w:hAnsiTheme="minorAscii" w:eastAsiaTheme="minorEastAsia" w:cstheme="minorAscii"/>
          <w:color w:val="000000" w:themeColor="text1"/>
          <w:sz w:val="24"/>
          <w:szCs w:val="24"/>
        </w:rPr>
      </w:pPr>
    </w:p>
    <w:p w:rsidRPr="00303955" w:rsidR="00303955" w:rsidP="54E9394F" w:rsidRDefault="205C361D" w14:paraId="2A0A9669" w14:textId="46A25396">
      <w:pPr>
        <w:jc w:val="both"/>
        <w:rPr>
          <w:rFonts w:ascii="Calibri" w:hAnsi="Calibri" w:eastAsia="" w:cs="Calibri" w:asciiTheme="minorAscii" w:hAnsiTheme="minorAscii" w:eastAsiaTheme="minorEastAsia" w:cstheme="minorAscii"/>
          <w:color w:val="000000" w:themeColor="text1"/>
          <w:sz w:val="24"/>
          <w:szCs w:val="24"/>
        </w:rPr>
      </w:pPr>
      <w:proofErr w:type="spellStart"/>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sFTMH</w:t>
      </w:r>
      <w:proofErr w:type="spellEnd"/>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 xml:space="preserve"> after PPV has been described after surgery for </w:t>
      </w:r>
      <w:proofErr w:type="spellStart"/>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rhegmatogenous</w:t>
      </w:r>
      <w:proofErr w:type="spellEnd"/>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 xml:space="preserve"> retinal detachments (RRD), epiretinal membranes (ERM), vitreomacular traction syndrome (VMTS), and myopic </w:t>
      </w:r>
      <w:proofErr w:type="spellStart"/>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foveoschisis</w:t>
      </w:r>
      <w:proofErr w:type="spellEnd"/>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 xml:space="preserve">. The majority of papers describe </w:t>
      </w:r>
      <w:proofErr w:type="spellStart"/>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sFTMH</w:t>
      </w:r>
      <w:proofErr w:type="spellEnd"/>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 xml:space="preserve"> developing after retinal detachment surgery particularly in cases of macula off RRD.</w:t>
      </w:r>
    </w:p>
    <w:p w:rsidRPr="00303955" w:rsidR="00303955" w:rsidP="54E9394F" w:rsidRDefault="00303955" w14:paraId="6889D330" w14:textId="58EDC569">
      <w:pPr>
        <w:jc w:val="both"/>
        <w:rPr>
          <w:rFonts w:ascii="Calibri" w:hAnsi="Calibri" w:eastAsia="" w:cs="Calibri" w:asciiTheme="minorAscii" w:hAnsiTheme="minorAscii" w:eastAsiaTheme="minorEastAsia" w:cstheme="minorAscii"/>
          <w:color w:val="000000" w:themeColor="text1"/>
          <w:sz w:val="24"/>
          <w:szCs w:val="24"/>
        </w:rPr>
      </w:pPr>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 xml:space="preserve"> Although the mechanism of </w:t>
      </w:r>
      <w:proofErr w:type="spellStart"/>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sFTMH</w:t>
      </w:r>
      <w:proofErr w:type="spellEnd"/>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 xml:space="preserve"> formation in a </w:t>
      </w:r>
      <w:proofErr w:type="spellStart"/>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vitrectomised</w:t>
      </w:r>
      <w:proofErr w:type="spellEnd"/>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 xml:space="preserve"> eye’s is incompletely understood, it may be related to tractional (</w:t>
      </w:r>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e.g.,</w:t>
      </w:r>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 xml:space="preserve"> residual vitreous cortex, epiretinal membrane formation) or non-tractional factors (</w:t>
      </w:r>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e.g.,</w:t>
      </w:r>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 xml:space="preserve"> lamellar hole and CMO, inflammation and myopia).</w:t>
      </w:r>
      <w:bookmarkStart w:name="_GoBack" w:id="66"/>
      <w:bookmarkEnd w:id="66"/>
    </w:p>
    <w:p w:rsidRPr="00303955" w:rsidR="00303955" w:rsidP="54E9394F" w:rsidRDefault="00303955" w14:paraId="26E2BE2C" w14:textId="6D8A35B2" w14:noSpellErr="1">
      <w:pPr>
        <w:jc w:val="both"/>
        <w:rPr>
          <w:rFonts w:ascii="Calibri" w:hAnsi="Calibri" w:eastAsia="" w:cs="Calibri" w:asciiTheme="minorAscii" w:hAnsiTheme="minorAscii" w:eastAsiaTheme="minorEastAsia" w:cstheme="minorAscii"/>
          <w:color w:val="000000" w:themeColor="text1"/>
          <w:sz w:val="24"/>
          <w:szCs w:val="24"/>
        </w:rPr>
      </w:pPr>
      <w:r w:rsidRPr="54E9394F" w:rsidR="54E9394F">
        <w:rPr>
          <w:rFonts w:ascii="Calibri" w:hAnsi="Calibri" w:eastAsia="" w:cs="Calibri" w:asciiTheme="minorAscii" w:hAnsiTheme="minorAscii" w:eastAsiaTheme="minorEastAsia" w:cstheme="minorAscii"/>
          <w:color w:val="000000" w:themeColor="text1" w:themeTint="FF" w:themeShade="FF"/>
          <w:sz w:val="24"/>
          <w:szCs w:val="24"/>
        </w:rPr>
        <w:t xml:space="preserve"> </w:t>
      </w:r>
    </w:p>
    <w:p w:rsidRPr="00303955" w:rsidR="007B2FB8" w:rsidP="54E9394F" w:rsidRDefault="205C361D" w14:paraId="28C1849A" w14:textId="25B2721A">
      <w:pPr>
        <w:jc w:val="both"/>
        <w:rPr>
          <w:rFonts w:ascii="Calibri" w:hAnsi="Calibri" w:eastAsia="" w:cs="Calibri" w:asciiTheme="minorAscii" w:hAnsiTheme="minorAscii" w:eastAsiaTheme="minorEastAsia" w:cstheme="minorAscii"/>
          <w:color w:val="000000" w:themeColor="text1"/>
          <w:sz w:val="24"/>
          <w:szCs w:val="24"/>
        </w:rPr>
      </w:pPr>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 xml:space="preserve">Macula off detachments have are thought to be a contributing factor and current theories postulate </w:t>
      </w:r>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epiretinal</w:t>
      </w:r>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 xml:space="preserve"> membranes and/or cystoid macular oedema contributing to traction in a </w:t>
      </w:r>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vitrectomised</w:t>
      </w:r>
      <w:r w:rsidRPr="44D761D7" w:rsidR="44D761D7">
        <w:rPr>
          <w:rFonts w:ascii="Calibri" w:hAnsi="Calibri" w:eastAsia="" w:cs="Calibri" w:asciiTheme="minorAscii" w:hAnsiTheme="minorAscii" w:eastAsiaTheme="minorEastAsia" w:cstheme="minorAscii"/>
          <w:color w:val="000000" w:themeColor="text1" w:themeTint="FF" w:themeShade="FF"/>
          <w:sz w:val="24"/>
          <w:szCs w:val="24"/>
        </w:rPr>
        <w:t xml:space="preserve"> eye. However, these publications are published on less than 50 patients; making true descriptions of clinical and ocular risk factors, previous surgical characteristics, clinical features and treatment outcomes difficult to determine. </w:t>
      </w:r>
    </w:p>
    <w:p w:rsidR="44D761D7" w:rsidP="44D761D7" w:rsidRDefault="44D761D7" w14:paraId="5E15B539" w14:textId="661FE234">
      <w:pPr>
        <w:pStyle w:val="NormalWeb"/>
        <w:rPr>
          <w:rFonts w:ascii="Calibri" w:hAnsi="Calibri" w:cs="Calibri" w:asciiTheme="minorAscii" w:hAnsiTheme="minorAscii" w:cstheme="minorAscii"/>
        </w:rPr>
      </w:pPr>
    </w:p>
    <w:p w:rsidRPr="00303955" w:rsidR="00303955" w:rsidP="54E9394F" w:rsidRDefault="00303955" w14:paraId="64E689B1" w14:textId="77B3D491">
      <w:pPr>
        <w:pStyle w:val="NormalWeb"/>
        <w:rPr>
          <w:rFonts w:ascii="Calibri" w:hAnsi="Calibri" w:cs="Calibri" w:asciiTheme="minorAscii" w:hAnsiTheme="minorAscii" w:cstheme="minorAscii"/>
        </w:rPr>
      </w:pPr>
      <w:r w:rsidRPr="54E9394F" w:rsidR="54E9394F">
        <w:rPr>
          <w:rFonts w:ascii="Calibri" w:hAnsi="Calibri" w:cs="Calibri" w:asciiTheme="minorAscii" w:hAnsiTheme="minorAscii" w:cstheme="minorAscii"/>
        </w:rPr>
        <w:t xml:space="preserve">Also, surgical prognosis for postoperative </w:t>
      </w:r>
      <w:proofErr w:type="spellStart"/>
      <w:r w:rsidRPr="54E9394F" w:rsidR="54E9394F">
        <w:rPr>
          <w:rFonts w:ascii="Calibri" w:hAnsi="Calibri" w:cs="Calibri" w:asciiTheme="minorAscii" w:hAnsiTheme="minorAscii" w:cstheme="minorAscii"/>
        </w:rPr>
        <w:t>sFTMH</w:t>
      </w:r>
      <w:proofErr w:type="spellEnd"/>
      <w:r w:rsidRPr="54E9394F" w:rsidR="54E9394F">
        <w:rPr>
          <w:rFonts w:ascii="Calibri" w:hAnsi="Calibri" w:cs="Calibri" w:asciiTheme="minorAscii" w:hAnsiTheme="minorAscii" w:cstheme="minorAscii"/>
        </w:rPr>
        <w:t xml:space="preserve"> is less well characterised compared to idiopathic FTMH. Therefore, this study will help to find out about the surgical outcomes of post-vitrectomy macular holes and prognostic factors for visual outcomes.</w:t>
      </w:r>
    </w:p>
    <w:p w:rsidRPr="00303955" w:rsidR="00303955" w:rsidP="205C361D" w:rsidRDefault="00303955" w14:paraId="6CE4A785" w14:textId="77777777">
      <w:pPr>
        <w:jc w:val="both"/>
        <w:rPr>
          <w:rFonts w:eastAsia="Calibri" w:asciiTheme="minorHAnsi" w:hAnsiTheme="minorHAnsi" w:cstheme="minorHAnsi"/>
          <w:color w:val="000000" w:themeColor="text1"/>
          <w:sz w:val="24"/>
          <w:szCs w:val="24"/>
        </w:rPr>
      </w:pPr>
    </w:p>
    <w:p w:rsidRPr="00303955" w:rsidR="007B2FB8" w:rsidP="54E9394F" w:rsidRDefault="00303955" w14:paraId="48BB4C33" w14:textId="0839C39E">
      <w:pPr>
        <w:jc w:val="both"/>
        <w:rPr>
          <w:rFonts w:ascii="Calibri" w:hAnsi="Calibri" w:eastAsia="Calibri" w:cs="Calibri" w:asciiTheme="minorAscii" w:hAnsiTheme="minorAscii" w:cstheme="minorAscii"/>
          <w:color w:val="000000" w:themeColor="text1"/>
          <w:sz w:val="24"/>
          <w:szCs w:val="24"/>
        </w:rPr>
      </w:pPr>
      <w:r w:rsidRPr="54E9394F" w:rsidR="54E9394F">
        <w:rPr>
          <w:rFonts w:ascii="Calibri" w:hAnsi="Calibri" w:eastAsia="Calibri" w:cs="Calibri" w:asciiTheme="minorAscii" w:hAnsiTheme="minorAscii" w:cstheme="minorAscii"/>
          <w:color w:val="000000" w:themeColor="text1" w:themeTint="FF" w:themeShade="FF"/>
          <w:sz w:val="24"/>
          <w:szCs w:val="24"/>
        </w:rPr>
        <w:t xml:space="preserve">This study will add to the literature by characterisation of </w:t>
      </w:r>
      <w:proofErr w:type="spellStart"/>
      <w:r w:rsidRPr="54E9394F" w:rsidR="54E9394F">
        <w:rPr>
          <w:rFonts w:ascii="Calibri" w:hAnsi="Calibri" w:eastAsia="Calibri" w:cs="Calibri" w:asciiTheme="minorAscii" w:hAnsiTheme="minorAscii" w:cstheme="minorAscii"/>
          <w:color w:val="000000" w:themeColor="text1" w:themeTint="FF" w:themeShade="FF"/>
          <w:sz w:val="24"/>
          <w:szCs w:val="24"/>
        </w:rPr>
        <w:t>sFTMH</w:t>
      </w:r>
      <w:proofErr w:type="spellEnd"/>
      <w:r w:rsidRPr="54E9394F" w:rsidR="54E9394F">
        <w:rPr>
          <w:rFonts w:ascii="Calibri" w:hAnsi="Calibri" w:eastAsia="Calibri" w:cs="Calibri" w:asciiTheme="minorAscii" w:hAnsiTheme="minorAscii" w:cstheme="minorAscii"/>
          <w:color w:val="000000" w:themeColor="text1" w:themeTint="FF" w:themeShade="FF"/>
          <w:sz w:val="24"/>
          <w:szCs w:val="24"/>
        </w:rPr>
        <w:t xml:space="preserve"> post vitrectomy in terms of its incidence, demographics, contributing factors and surgical outcomes.</w:t>
      </w:r>
    </w:p>
    <w:p w:rsidRPr="00303955" w:rsidR="00303955" w:rsidP="205C361D" w:rsidRDefault="00303955" w14:paraId="48317E84" w14:textId="77777777">
      <w:pPr>
        <w:jc w:val="both"/>
        <w:rPr>
          <w:rFonts w:eastAsia="Calibri" w:asciiTheme="minorHAnsi" w:hAnsiTheme="minorHAnsi" w:cstheme="minorHAnsi"/>
          <w:color w:val="000000" w:themeColor="text1"/>
          <w:sz w:val="24"/>
          <w:szCs w:val="24"/>
        </w:rPr>
      </w:pPr>
    </w:p>
    <w:p w:rsidRPr="00303955" w:rsidR="007B2FB8" w:rsidP="205C361D" w:rsidRDefault="205C361D" w14:paraId="1C4ABFE4" w14:textId="3E351E12">
      <w:pPr>
        <w:jc w:val="both"/>
        <w:rPr>
          <w:rFonts w:eastAsia="Calibri" w:asciiTheme="minorHAnsi" w:hAnsiTheme="minorHAnsi" w:cstheme="minorHAnsi"/>
          <w:color w:val="000000" w:themeColor="text1"/>
          <w:sz w:val="24"/>
          <w:szCs w:val="24"/>
        </w:rPr>
      </w:pPr>
      <w:r w:rsidRPr="00303955">
        <w:rPr>
          <w:rFonts w:asciiTheme="minorHAnsi" w:hAnsiTheme="minorHAnsi" w:eastAsiaTheme="minorEastAsia" w:cstheme="minorHAnsi"/>
          <w:color w:val="000000" w:themeColor="text1"/>
          <w:sz w:val="24"/>
          <w:szCs w:val="24"/>
        </w:rPr>
        <w:t>By understanding these features more clearly, vitreoretinal surgeons will be able to perhaps identify those at greater risk, and eventually develop techniques to reduce the risk to these patients and ultimately improve treatments.</w:t>
      </w:r>
    </w:p>
    <w:p w:rsidRPr="00303955" w:rsidR="007B2FB8" w:rsidP="007B2FB8" w:rsidRDefault="007B2FB8" w14:paraId="09C1351E" w14:textId="41738399">
      <w:pPr>
        <w:rPr>
          <w:rFonts w:asciiTheme="minorHAnsi" w:hAnsiTheme="minorHAnsi" w:cstheme="minorHAnsi"/>
        </w:rPr>
      </w:pPr>
      <w:r w:rsidRPr="00303955">
        <w:rPr>
          <w:rFonts w:asciiTheme="minorHAnsi" w:hAnsiTheme="minorHAnsi" w:cstheme="minorHAnsi"/>
        </w:rPr>
        <w:br w:type="page"/>
      </w:r>
      <w:r w:rsidRPr="00303955" w:rsidR="205C361D">
        <w:rPr>
          <w:rFonts w:asciiTheme="minorHAnsi" w:hAnsiTheme="minorHAnsi" w:cstheme="minorHAnsi"/>
          <w:b/>
          <w:bCs/>
          <w:sz w:val="24"/>
          <w:szCs w:val="24"/>
        </w:rPr>
        <w:lastRenderedPageBreak/>
        <w:t>Case definition:</w:t>
      </w:r>
    </w:p>
    <w:p w:rsidRPr="00303955" w:rsidR="00051BBD" w:rsidP="54E9394F" w:rsidRDefault="205C361D" w14:paraId="7F7369CE" w14:textId="4C78ED9B">
      <w:pPr>
        <w:rPr>
          <w:rFonts w:ascii="Calibri" w:hAnsi="Calibri" w:cs="Calibri" w:asciiTheme="minorAscii" w:hAnsiTheme="minorAscii" w:cstheme="minorAscii"/>
          <w:b w:val="1"/>
          <w:bCs w:val="1"/>
          <w:sz w:val="24"/>
          <w:szCs w:val="24"/>
        </w:rPr>
      </w:pPr>
      <w:r w:rsidRPr="54E9394F" w:rsidR="54E9394F">
        <w:rPr>
          <w:rFonts w:ascii="Calibri" w:hAnsi="Calibri" w:eastAsia="Arial" w:cs="Calibri" w:asciiTheme="minorAscii" w:hAnsiTheme="minorAscii" w:cstheme="minorAscii"/>
          <w:color w:val="000000" w:themeColor="text1" w:themeTint="FF" w:themeShade="FF"/>
        </w:rPr>
        <w:t xml:space="preserve">A secondary full thickness macular hole can be defined as a full thickness defect in the fovea area subsequent to PPV. PPV may have been completed for any condition except primary FTMH. </w:t>
      </w:r>
      <w:proofErr w:type="spellStart"/>
      <w:r w:rsidRPr="54E9394F" w:rsidR="54E9394F">
        <w:rPr>
          <w:rFonts w:ascii="Calibri" w:hAnsi="Calibri" w:eastAsia="Arial" w:cs="Calibri" w:asciiTheme="minorAscii" w:hAnsiTheme="minorAscii" w:cstheme="minorAscii"/>
          <w:color w:val="000000" w:themeColor="text1" w:themeTint="FF" w:themeShade="FF"/>
        </w:rPr>
        <w:t>sFTMH</w:t>
      </w:r>
      <w:proofErr w:type="spellEnd"/>
      <w:r w:rsidRPr="54E9394F" w:rsidR="54E9394F">
        <w:rPr>
          <w:rFonts w:ascii="Calibri" w:hAnsi="Calibri" w:eastAsia="Arial" w:cs="Calibri" w:asciiTheme="minorAscii" w:hAnsiTheme="minorAscii" w:cstheme="minorAscii"/>
          <w:color w:val="000000" w:themeColor="text1" w:themeTint="FF" w:themeShade="FF"/>
        </w:rPr>
        <w:t xml:space="preserve"> should be confirmed with OCT </w:t>
      </w:r>
      <w:r w:rsidRPr="54E9394F" w:rsidR="54E9394F">
        <w:rPr>
          <w:rFonts w:ascii="Calibri" w:hAnsi="Calibri" w:eastAsia="Arial" w:cs="Calibri" w:asciiTheme="minorAscii" w:hAnsiTheme="minorAscii" w:cstheme="minorAscii"/>
          <w:color w:val="000000" w:themeColor="text1" w:themeTint="FF" w:themeShade="FF"/>
        </w:rPr>
        <w:t>diagnosis.</w:t>
      </w:r>
      <w:proofErr w:type="spellEnd"/>
    </w:p>
    <w:p w:rsidRPr="00303955" w:rsidR="00051BBD" w:rsidP="54E9394F" w:rsidRDefault="205C361D" w14:paraId="375FD62C" w14:textId="7E674DB8">
      <w:pPr>
        <w:rPr>
          <w:rFonts w:ascii="Calibri" w:hAnsi="Calibri" w:cs="Calibri" w:asciiTheme="minorAscii" w:hAnsiTheme="minorAscii" w:cstheme="minorAscii"/>
          <w:b w:val="1"/>
          <w:bCs w:val="1"/>
          <w:sz w:val="24"/>
          <w:szCs w:val="24"/>
        </w:rPr>
      </w:pPr>
      <w:r w:rsidRPr="54E9394F" w:rsidR="54E9394F">
        <w:rPr>
          <w:rFonts w:ascii="Calibri" w:hAnsi="Calibri" w:cs="Calibri" w:asciiTheme="minorAscii" w:hAnsiTheme="minorAscii" w:cstheme="minorAscii"/>
          <w:b w:val="1"/>
          <w:bCs w:val="1"/>
          <w:sz w:val="24"/>
          <w:szCs w:val="24"/>
        </w:rPr>
        <w:t>Inclusion</w:t>
      </w:r>
      <w:r w:rsidRPr="54E9394F" w:rsidR="54E9394F">
        <w:rPr>
          <w:rFonts w:ascii="Calibri" w:hAnsi="Calibri" w:cs="Calibri" w:asciiTheme="minorAscii" w:hAnsiTheme="minorAscii" w:cstheme="minorAscii"/>
          <w:b w:val="1"/>
          <w:bCs w:val="1"/>
          <w:sz w:val="24"/>
          <w:szCs w:val="24"/>
        </w:rPr>
        <w:t xml:space="preserve"> criteria:</w:t>
      </w:r>
    </w:p>
    <w:p w:rsidRPr="00303955" w:rsidR="205C361D" w:rsidP="205C361D" w:rsidRDefault="205C361D" w14:paraId="4CE2E5AB" w14:textId="2EC8F042">
      <w:pPr>
        <w:pStyle w:val="ListParagraph"/>
        <w:numPr>
          <w:ilvl w:val="0"/>
          <w:numId w:val="1"/>
        </w:numPr>
        <w:rPr>
          <w:rFonts w:asciiTheme="minorHAnsi" w:hAnsiTheme="minorHAnsi" w:eastAsiaTheme="minorEastAsia" w:cstheme="minorHAnsi"/>
          <w:color w:val="000000" w:themeColor="text1"/>
        </w:rPr>
      </w:pPr>
      <w:r w:rsidRPr="00303955">
        <w:rPr>
          <w:rFonts w:eastAsia="Calibri" w:asciiTheme="minorHAnsi" w:hAnsiTheme="minorHAnsi" w:cstheme="minorHAnsi"/>
          <w:color w:val="000000" w:themeColor="text1"/>
        </w:rPr>
        <w:t xml:space="preserve">Full thickness defect in the fovea with an attached retina, subsequent to Pars Plana Vitrectomy </w:t>
      </w:r>
    </w:p>
    <w:p w:rsidRPr="00303955" w:rsidR="205C361D" w:rsidP="54E9394F" w:rsidRDefault="205C361D" w14:paraId="411BC997" w14:textId="0AD3881F" w14:noSpellErr="1">
      <w:pPr>
        <w:pStyle w:val="ListParagraph"/>
        <w:numPr>
          <w:ilvl w:val="0"/>
          <w:numId w:val="1"/>
        </w:numPr>
        <w:rPr>
          <w:rFonts w:ascii="Calibri" w:hAnsi="Calibri" w:eastAsia="" w:cs="Calibri" w:asciiTheme="minorAscii" w:hAnsiTheme="minorAscii" w:eastAsiaTheme="minorEastAsia" w:cstheme="minorAscii"/>
          <w:color w:val="000000" w:themeColor="text1"/>
        </w:rPr>
      </w:pPr>
      <w:r w:rsidRPr="54E9394F" w:rsidR="54E9394F">
        <w:rPr>
          <w:rFonts w:ascii="Calibri" w:hAnsi="Calibri" w:eastAsia="Calibri" w:cs="Calibri" w:asciiTheme="minorAscii" w:hAnsiTheme="minorAscii" w:cstheme="minorAscii"/>
          <w:color w:val="000000" w:themeColor="text1" w:themeTint="FF" w:themeShade="FF"/>
        </w:rPr>
        <w:t xml:space="preserve">Any age  </w:t>
      </w:r>
    </w:p>
    <w:p w:rsidRPr="00303955" w:rsidR="205C361D" w:rsidP="54E9394F" w:rsidRDefault="205C361D" w14:paraId="66BA43D9" w14:textId="11AB3DDF" w14:noSpellErr="1">
      <w:pPr>
        <w:rPr>
          <w:rFonts w:ascii="Calibri" w:hAnsi="Calibri" w:eastAsia="Calibri" w:cs="Calibri" w:asciiTheme="minorAscii" w:hAnsiTheme="minorAscii" w:cstheme="minorAscii"/>
          <w:b w:val="1"/>
          <w:bCs w:val="1"/>
          <w:sz w:val="24"/>
          <w:szCs w:val="24"/>
        </w:rPr>
      </w:pPr>
    </w:p>
    <w:p w:rsidRPr="00303955" w:rsidR="00051BBD" w:rsidP="54E9394F" w:rsidRDefault="205C361D" w14:paraId="52B30AF0" w14:textId="77777777" w14:noSpellErr="1">
      <w:pPr>
        <w:rPr>
          <w:rFonts w:ascii="Calibri" w:hAnsi="Calibri" w:cs="Calibri" w:asciiTheme="minorAscii" w:hAnsiTheme="minorAscii" w:cstheme="minorAscii"/>
          <w:b w:val="1"/>
          <w:bCs w:val="1"/>
          <w:sz w:val="24"/>
          <w:szCs w:val="24"/>
        </w:rPr>
      </w:pPr>
      <w:r w:rsidRPr="54E9394F" w:rsidR="54E9394F">
        <w:rPr>
          <w:rFonts w:ascii="Calibri" w:hAnsi="Calibri" w:cs="Calibri" w:asciiTheme="minorAscii" w:hAnsiTheme="minorAscii" w:cstheme="minorAscii"/>
          <w:b w:val="1"/>
          <w:bCs w:val="1"/>
          <w:sz w:val="24"/>
          <w:szCs w:val="24"/>
        </w:rPr>
        <w:t>Exclusion criteria:</w:t>
      </w:r>
    </w:p>
    <w:p w:rsidRPr="00303955" w:rsidR="205C361D" w:rsidP="54E9394F" w:rsidRDefault="205C361D" w14:paraId="06AE0BA5" w14:textId="2EFB1089" w14:noSpellErr="1">
      <w:pPr>
        <w:pStyle w:val="ListParagraph"/>
        <w:numPr>
          <w:ilvl w:val="0"/>
          <w:numId w:val="2"/>
        </w:numPr>
        <w:rPr>
          <w:rFonts w:ascii="Calibri" w:hAnsi="Calibri" w:eastAsia="" w:cs="Calibri" w:asciiTheme="minorAscii" w:hAnsiTheme="minorAscii" w:eastAsiaTheme="minorEastAsia" w:cstheme="minorAscii"/>
          <w:color w:val="000000" w:themeColor="text1"/>
        </w:rPr>
      </w:pPr>
      <w:r w:rsidRPr="54E9394F" w:rsidR="54E9394F">
        <w:rPr>
          <w:rFonts w:ascii="Calibri" w:hAnsi="Calibri" w:eastAsia="Calibri" w:cs="Calibri" w:asciiTheme="minorAscii" w:hAnsiTheme="minorAscii" w:cstheme="minorAscii"/>
          <w:color w:val="000000" w:themeColor="text1" w:themeTint="FF" w:themeShade="FF"/>
        </w:rPr>
        <w:t xml:space="preserve">Previous PPV for Full thickness macular hole alone or accompanied by retinal detachment </w:t>
      </w:r>
    </w:p>
    <w:p w:rsidRPr="00303955" w:rsidR="205C361D" w:rsidP="54E9394F" w:rsidRDefault="205C361D" w14:paraId="6E466890" w14:textId="59516016">
      <w:pPr>
        <w:pStyle w:val="ListParagraph"/>
        <w:numPr>
          <w:ilvl w:val="0"/>
          <w:numId w:val="2"/>
        </w:numPr>
        <w:rPr>
          <w:rFonts w:ascii="Calibri" w:hAnsi="Calibri" w:eastAsia="" w:cs="Calibri" w:asciiTheme="minorAscii" w:hAnsiTheme="minorAscii" w:eastAsiaTheme="minorEastAsia" w:cstheme="minorAscii"/>
          <w:color w:val="000000" w:themeColor="text1"/>
        </w:rPr>
      </w:pPr>
      <w:r w:rsidRPr="54E9394F" w:rsidR="54E9394F">
        <w:rPr>
          <w:rFonts w:ascii="Calibri" w:hAnsi="Calibri" w:eastAsia="Calibri" w:cs="Calibri" w:asciiTheme="minorAscii" w:hAnsiTheme="minorAscii" w:cstheme="minorAscii"/>
          <w:color w:val="000000" w:themeColor="text1" w:themeTint="FF" w:themeShade="FF"/>
        </w:rPr>
        <w:t xml:space="preserve">Full thickness defect in the fovea with an attached retina, subsequent to Pneumatic </w:t>
      </w:r>
      <w:r w:rsidRPr="54E9394F" w:rsidR="54E9394F">
        <w:rPr>
          <w:rFonts w:ascii="Calibri" w:hAnsi="Calibri" w:eastAsia="Calibri" w:cs="Calibri" w:asciiTheme="minorAscii" w:hAnsiTheme="minorAscii" w:cstheme="minorAscii"/>
          <w:color w:val="000000" w:themeColor="text1" w:themeTint="FF" w:themeShade="FF"/>
        </w:rPr>
        <w:t>Retinopexy</w:t>
      </w:r>
      <w:r w:rsidRPr="54E9394F" w:rsidR="54E9394F">
        <w:rPr>
          <w:rFonts w:ascii="Calibri" w:hAnsi="Calibri" w:eastAsia="Calibri" w:cs="Calibri" w:asciiTheme="minorAscii" w:hAnsiTheme="minorAscii" w:cstheme="minorAscii"/>
          <w:color w:val="000000" w:themeColor="text1" w:themeTint="FF" w:themeShade="FF"/>
        </w:rPr>
        <w:t xml:space="preserve"> or Scleral Buckling surgery</w:t>
      </w:r>
    </w:p>
    <w:p w:rsidRPr="00303955" w:rsidR="205C361D" w:rsidP="54E9394F" w:rsidRDefault="205C361D" w14:paraId="230C1436" w14:textId="6D3162B6" w14:noSpellErr="1">
      <w:pPr>
        <w:rPr>
          <w:rFonts w:ascii="Calibri" w:hAnsi="Calibri" w:eastAsia="Calibri" w:cs="Calibri" w:asciiTheme="minorAscii" w:hAnsiTheme="minorAscii" w:cstheme="minorAscii"/>
          <w:b w:val="1"/>
          <w:bCs w:val="1"/>
          <w:sz w:val="24"/>
          <w:szCs w:val="24"/>
        </w:rPr>
      </w:pPr>
    </w:p>
    <w:p w:rsidRPr="00303955" w:rsidR="00E15E3C" w:rsidP="54E9394F" w:rsidRDefault="205C361D" w14:paraId="6C05DA84" w14:textId="616995EC" w14:noSpellErr="1">
      <w:pPr>
        <w:rPr>
          <w:rFonts w:ascii="Calibri" w:hAnsi="Calibri" w:cs="Calibri" w:asciiTheme="minorAscii" w:hAnsiTheme="minorAscii" w:cstheme="minorAscii"/>
          <w:sz w:val="24"/>
          <w:szCs w:val="24"/>
        </w:rPr>
      </w:pPr>
      <w:r w:rsidRPr="54E9394F" w:rsidR="54E9394F">
        <w:rPr>
          <w:rFonts w:ascii="Calibri" w:hAnsi="Calibri" w:cs="Calibri" w:asciiTheme="minorAscii" w:hAnsiTheme="minorAscii" w:cstheme="minorAscii"/>
          <w:b w:val="1"/>
          <w:bCs w:val="1"/>
          <w:sz w:val="24"/>
          <w:szCs w:val="24"/>
        </w:rPr>
        <w:t>Likely incidence:</w:t>
      </w:r>
      <w:r w:rsidRPr="54E9394F" w:rsidR="54E9394F">
        <w:rPr>
          <w:rFonts w:ascii="Calibri" w:hAnsi="Calibri" w:cs="Calibri" w:asciiTheme="minorAscii" w:hAnsiTheme="minorAscii" w:cstheme="minorAscii"/>
          <w:sz w:val="24"/>
          <w:szCs w:val="24"/>
        </w:rPr>
        <w:t xml:space="preserve"> </w:t>
      </w:r>
    </w:p>
    <w:p w:rsidRPr="00303955" w:rsidR="205C361D" w:rsidP="44D761D7" w:rsidRDefault="205C361D" w14:paraId="78782DF6" w14:textId="3192AF74">
      <w:pPr>
        <w:pStyle w:val="Normal"/>
        <w:rPr>
          <w:rFonts w:ascii="Calibri" w:hAnsi="Calibri" w:eastAsia="Calibri" w:cs="Calibri" w:asciiTheme="minorAscii" w:hAnsiTheme="minorAscii" w:cstheme="minorAscii"/>
          <w:color w:val="000000" w:themeColor="text1"/>
          <w:sz w:val="24"/>
          <w:szCs w:val="24"/>
          <w:highlight w:val="yellow"/>
        </w:rPr>
      </w:pPr>
      <w:r w:rsidRPr="44D761D7" w:rsidR="44D761D7">
        <w:rPr>
          <w:rFonts w:ascii="Calibri" w:hAnsi="Calibri" w:eastAsia="Calibri" w:cs="Calibri" w:asciiTheme="minorAscii" w:hAnsiTheme="minorAscii" w:cstheme="minorAscii"/>
          <w:color w:val="000000" w:themeColor="text1" w:themeTint="FF" w:themeShade="FF"/>
          <w:sz w:val="24"/>
          <w:szCs w:val="24"/>
        </w:rPr>
        <w:t>Studies on this condition suggest an incidence of 0.5% - 1.9% (references below). In a recent local review, we identified 6 cases over 3 years (approximately 0.2% of PPV).  In Liverpool; 19 cases were identified over 5 years. This equates to approximately 1.5 cases per surgeon per year.</w:t>
      </w:r>
    </w:p>
    <w:p w:rsidRPr="00303955" w:rsidR="205C361D" w:rsidP="54E9394F" w:rsidRDefault="205C361D" w14:paraId="735C871D" w14:textId="168D2B98" w14:noSpellErr="1">
      <w:pPr>
        <w:rPr>
          <w:rFonts w:ascii="Calibri" w:hAnsi="Calibri" w:eastAsia="Calibri" w:cs="Calibri" w:asciiTheme="minorAscii" w:hAnsiTheme="minorAscii" w:cstheme="minorAscii"/>
          <w:sz w:val="24"/>
          <w:szCs w:val="24"/>
        </w:rPr>
      </w:pPr>
    </w:p>
    <w:p w:rsidRPr="00303955" w:rsidR="00E15E3C" w:rsidP="54E9394F" w:rsidRDefault="205C361D" w14:paraId="61FA6BB6" w14:textId="040BAAF3">
      <w:pPr>
        <w:rPr>
          <w:rFonts w:ascii="Calibri" w:hAnsi="Calibri" w:cs="Calibri" w:asciiTheme="minorAscii" w:hAnsiTheme="minorAscii" w:cstheme="minorAscii"/>
          <w:sz w:val="24"/>
          <w:szCs w:val="24"/>
        </w:rPr>
      </w:pPr>
      <w:r w:rsidRPr="54E9394F" w:rsidR="54E9394F">
        <w:rPr>
          <w:rFonts w:ascii="Calibri" w:hAnsi="Calibri" w:cs="Calibri" w:asciiTheme="minorAscii" w:hAnsiTheme="minorAscii" w:cstheme="minorAscii"/>
          <w:b w:val="1"/>
          <w:bCs w:val="1"/>
          <w:sz w:val="24"/>
          <w:szCs w:val="24"/>
        </w:rPr>
        <w:t>Prospective/Retrospective data collection?</w:t>
      </w:r>
    </w:p>
    <w:p w:rsidRPr="00303955" w:rsidR="00E15E3C" w:rsidP="54E9394F" w:rsidRDefault="205C361D" w14:paraId="12E18171" w14:textId="330743B8" w14:noSpellErr="1">
      <w:pPr>
        <w:rPr>
          <w:rFonts w:ascii="Calibri" w:hAnsi="Calibri" w:cs="Calibri" w:asciiTheme="minorAscii" w:hAnsiTheme="minorAscii" w:cstheme="minorAscii"/>
          <w:sz w:val="24"/>
          <w:szCs w:val="24"/>
        </w:rPr>
      </w:pPr>
      <w:r w:rsidRPr="54E9394F" w:rsidR="54E9394F">
        <w:rPr>
          <w:rFonts w:ascii="Calibri" w:hAnsi="Calibri" w:eastAsia="Calibri" w:cs="Calibri" w:asciiTheme="minorAscii" w:hAnsiTheme="minorAscii" w:cstheme="minorAscii"/>
          <w:color w:val="000000" w:themeColor="text1" w:themeTint="FF" w:themeShade="FF"/>
          <w:sz w:val="24"/>
          <w:szCs w:val="24"/>
        </w:rPr>
        <w:t>Prospective collection would allow detailed information to be collected. Interested participants are likely to have a high index of suspicion to identify these patients and collect phenotype data.</w:t>
      </w:r>
      <w:r w:rsidRPr="54E9394F" w:rsidR="54E9394F">
        <w:rPr>
          <w:rFonts w:ascii="Calibri" w:hAnsi="Calibri" w:cs="Calibri" w:asciiTheme="minorAscii" w:hAnsiTheme="minorAscii" w:cstheme="minorAscii"/>
          <w:sz w:val="24"/>
          <w:szCs w:val="24"/>
        </w:rPr>
        <w:t xml:space="preserve">  </w:t>
      </w:r>
    </w:p>
    <w:p w:rsidRPr="00303955" w:rsidR="00C41E4F" w:rsidP="54E9394F" w:rsidRDefault="00C41E4F" w14:paraId="3656B9AB" w14:textId="77777777" w14:noSpellErr="1">
      <w:pPr>
        <w:rPr>
          <w:rFonts w:ascii="Calibri" w:hAnsi="Calibri" w:cs="Calibri" w:asciiTheme="minorAscii" w:hAnsiTheme="minorAscii" w:cstheme="minorAscii"/>
          <w:sz w:val="24"/>
          <w:szCs w:val="24"/>
        </w:rPr>
      </w:pPr>
    </w:p>
    <w:p w:rsidRPr="00303955" w:rsidR="007B2FB8" w:rsidP="54E9394F" w:rsidRDefault="00C41E4F" w14:paraId="1C406236" w14:textId="77777777" w14:noSpellErr="1">
      <w:pPr>
        <w:rPr>
          <w:rFonts w:ascii="Calibri" w:hAnsi="Calibri" w:cs="Calibri" w:asciiTheme="minorAscii" w:hAnsiTheme="minorAscii" w:cstheme="minorAscii"/>
          <w:b w:val="1"/>
          <w:bCs w:val="1"/>
          <w:sz w:val="24"/>
          <w:szCs w:val="24"/>
        </w:rPr>
      </w:pPr>
      <w:r w:rsidRPr="54E9394F" w:rsidR="54E9394F">
        <w:rPr>
          <w:rFonts w:ascii="Calibri" w:hAnsi="Calibri" w:cs="Calibri" w:asciiTheme="minorAscii" w:hAnsiTheme="minorAscii" w:cstheme="minorAscii"/>
          <w:b w:val="1"/>
          <w:bCs w:val="1"/>
          <w:sz w:val="24"/>
          <w:szCs w:val="24"/>
        </w:rPr>
        <w:t>If Retrospective:</w:t>
      </w:r>
    </w:p>
    <w:p w:rsidRPr="00303955" w:rsidR="00C41E4F" w:rsidP="54E9394F" w:rsidRDefault="205C361D" w14:paraId="1447ACED" w14:textId="34033E06" w14:noSpellErr="1">
      <w:pPr>
        <w:rPr>
          <w:rFonts w:ascii="Calibri" w:hAnsi="Calibri" w:eastAsia="Calibri" w:cs="Calibri" w:asciiTheme="minorAscii" w:hAnsiTheme="minorAscii" w:cstheme="minorAscii"/>
          <w:color w:val="000000" w:themeColor="text1"/>
          <w:sz w:val="24"/>
          <w:szCs w:val="24"/>
        </w:rPr>
      </w:pPr>
      <w:r w:rsidRPr="54E9394F" w:rsidR="54E9394F">
        <w:rPr>
          <w:rFonts w:ascii="Calibri" w:hAnsi="Calibri" w:cs="Calibri" w:asciiTheme="minorAscii" w:hAnsiTheme="minorAscii" w:cstheme="minorAscii"/>
          <w:b w:val="1"/>
          <w:bCs w:val="1"/>
          <w:sz w:val="24"/>
          <w:szCs w:val="24"/>
        </w:rPr>
        <w:t>Eligible study period:</w:t>
      </w:r>
      <w:r w:rsidRPr="54E9394F" w:rsidR="54E9394F">
        <w:rPr>
          <w:rFonts w:ascii="Calibri" w:hAnsi="Calibri" w:cs="Calibri" w:asciiTheme="minorAscii" w:hAnsiTheme="minorAscii" w:cstheme="minorAscii"/>
          <w:sz w:val="24"/>
          <w:szCs w:val="24"/>
        </w:rPr>
        <w:t xml:space="preserve"> </w:t>
      </w:r>
      <w:r w:rsidRPr="54E9394F" w:rsidR="54E9394F">
        <w:rPr>
          <w:rFonts w:ascii="Calibri" w:hAnsi="Calibri" w:eastAsia="Calibri" w:cs="Calibri" w:asciiTheme="minorAscii" w:hAnsiTheme="minorAscii" w:cstheme="minorAscii"/>
          <w:color w:val="000000" w:themeColor="text1" w:themeTint="FF" w:themeShade="FF"/>
          <w:sz w:val="24"/>
          <w:szCs w:val="24"/>
        </w:rPr>
        <w:t>Jan 2015 - Dec 2019 (5 years)</w:t>
      </w:r>
    </w:p>
    <w:p w:rsidRPr="00303955" w:rsidR="007B2FB8" w:rsidP="54E9394F" w:rsidRDefault="205C361D" w14:paraId="7CDFB94D" w14:textId="762AFCFA" w14:noSpellErr="1">
      <w:pPr>
        <w:rPr>
          <w:rFonts w:ascii="Calibri" w:hAnsi="Calibri" w:eastAsia="Calibri" w:cs="Calibri" w:asciiTheme="minorAscii" w:hAnsiTheme="minorAscii" w:cstheme="minorAscii"/>
          <w:color w:val="000000" w:themeColor="text1"/>
          <w:sz w:val="24"/>
          <w:szCs w:val="24"/>
        </w:rPr>
      </w:pPr>
      <w:r w:rsidRPr="54E9394F" w:rsidR="54E9394F">
        <w:rPr>
          <w:rFonts w:ascii="Calibri" w:hAnsi="Calibri" w:cs="Calibri" w:asciiTheme="minorAscii" w:hAnsiTheme="minorAscii" w:cstheme="minorAscii"/>
          <w:b w:val="1"/>
          <w:bCs w:val="1"/>
          <w:sz w:val="24"/>
          <w:szCs w:val="24"/>
        </w:rPr>
        <w:t>Target completion for end of data collection:</w:t>
      </w:r>
      <w:r w:rsidRPr="54E9394F" w:rsidR="54E9394F">
        <w:rPr>
          <w:rFonts w:ascii="Calibri" w:hAnsi="Calibri" w:cs="Calibri" w:asciiTheme="minorAscii" w:hAnsiTheme="minorAscii" w:cstheme="minorAscii"/>
          <w:sz w:val="24"/>
          <w:szCs w:val="24"/>
        </w:rPr>
        <w:t xml:space="preserve"> </w:t>
      </w:r>
      <w:r w:rsidRPr="54E9394F" w:rsidR="54E9394F">
        <w:rPr>
          <w:rFonts w:ascii="Calibri" w:hAnsi="Calibri" w:eastAsia="Calibri" w:cs="Calibri" w:asciiTheme="minorAscii" w:hAnsiTheme="minorAscii" w:cstheme="minorAscii"/>
          <w:color w:val="000000" w:themeColor="text1" w:themeTint="FF" w:themeShade="FF"/>
          <w:sz w:val="24"/>
          <w:szCs w:val="24"/>
        </w:rPr>
        <w:t>1-year from start of case collection</w:t>
      </w:r>
    </w:p>
    <w:p w:rsidRPr="00303955" w:rsidR="007B2FB8" w:rsidP="54E9394F" w:rsidRDefault="007B2FB8" w14:paraId="45FB0818" w14:textId="77777777" w14:noSpellErr="1">
      <w:pPr>
        <w:rPr>
          <w:rFonts w:ascii="Calibri" w:hAnsi="Calibri" w:cs="Calibri" w:asciiTheme="minorAscii" w:hAnsiTheme="minorAscii" w:cstheme="minorAscii"/>
          <w:sz w:val="24"/>
          <w:szCs w:val="24"/>
        </w:rPr>
      </w:pPr>
    </w:p>
    <w:p w:rsidRPr="00303955" w:rsidR="007B2FB8" w:rsidP="54E9394F" w:rsidRDefault="007B2FB8" w14:paraId="6A10DD2F" w14:textId="77777777" w14:noSpellErr="1">
      <w:pPr>
        <w:rPr>
          <w:rFonts w:ascii="Calibri" w:hAnsi="Calibri" w:cs="Calibri" w:asciiTheme="minorAscii" w:hAnsiTheme="minorAscii" w:cstheme="minorAscii"/>
          <w:b w:val="1"/>
          <w:bCs w:val="1"/>
          <w:sz w:val="24"/>
          <w:szCs w:val="24"/>
        </w:rPr>
      </w:pPr>
      <w:r w:rsidRPr="54E9394F" w:rsidR="54E9394F">
        <w:rPr>
          <w:rFonts w:ascii="Calibri" w:hAnsi="Calibri" w:cs="Calibri" w:asciiTheme="minorAscii" w:hAnsiTheme="minorAscii" w:cstheme="minorAscii"/>
          <w:b w:val="1"/>
          <w:bCs w:val="1"/>
          <w:sz w:val="24"/>
          <w:szCs w:val="24"/>
        </w:rPr>
        <w:t>If Prospective:</w:t>
      </w:r>
    </w:p>
    <w:p w:rsidRPr="00303955" w:rsidR="007B2FB8" w:rsidP="54E9394F" w:rsidRDefault="205C361D" w14:paraId="14AE9716" w14:textId="21AA8DFF" w14:noSpellErr="1">
      <w:pPr>
        <w:rPr>
          <w:rFonts w:ascii="Calibri" w:hAnsi="Calibri" w:eastAsia="Calibri" w:cs="Calibri" w:asciiTheme="minorAscii" w:hAnsiTheme="minorAscii" w:cstheme="minorAscii"/>
          <w:color w:val="000000" w:themeColor="text1"/>
          <w:sz w:val="24"/>
          <w:szCs w:val="24"/>
        </w:rPr>
      </w:pPr>
      <w:r w:rsidRPr="54E9394F" w:rsidR="54E9394F">
        <w:rPr>
          <w:rFonts w:ascii="Calibri" w:hAnsi="Calibri" w:cs="Calibri" w:asciiTheme="minorAscii" w:hAnsiTheme="minorAscii" w:cstheme="minorAscii"/>
          <w:b w:val="1"/>
          <w:bCs w:val="1"/>
          <w:sz w:val="24"/>
          <w:szCs w:val="24"/>
        </w:rPr>
        <w:t>Case collection period:</w:t>
      </w:r>
      <w:r w:rsidRPr="54E9394F" w:rsidR="54E9394F">
        <w:rPr>
          <w:rFonts w:ascii="Calibri" w:hAnsi="Calibri" w:cs="Calibri" w:asciiTheme="minorAscii" w:hAnsiTheme="minorAscii" w:cstheme="minorAscii"/>
          <w:sz w:val="24"/>
          <w:szCs w:val="24"/>
        </w:rPr>
        <w:t xml:space="preserve"> </w:t>
      </w:r>
      <w:r w:rsidRPr="54E9394F" w:rsidR="54E9394F">
        <w:rPr>
          <w:rFonts w:ascii="Calibri" w:hAnsi="Calibri" w:eastAsia="Calibri" w:cs="Calibri" w:asciiTheme="minorAscii" w:hAnsiTheme="minorAscii" w:cstheme="minorAscii"/>
          <w:color w:val="000000" w:themeColor="text1" w:themeTint="FF" w:themeShade="FF"/>
          <w:sz w:val="24"/>
          <w:szCs w:val="24"/>
        </w:rPr>
        <w:t>June 2021 – June 2022</w:t>
      </w:r>
    </w:p>
    <w:p w:rsidRPr="00303955" w:rsidR="007B2FB8" w:rsidP="54E9394F" w:rsidRDefault="205C361D" w14:paraId="6DF4AC82" w14:textId="715B1F61" w14:noSpellErr="1">
      <w:pPr>
        <w:rPr>
          <w:rFonts w:ascii="Calibri" w:hAnsi="Calibri" w:eastAsia="Calibri" w:cs="Calibri" w:asciiTheme="minorAscii" w:hAnsiTheme="minorAscii" w:cstheme="minorAscii"/>
          <w:color w:val="000000" w:themeColor="text1"/>
          <w:sz w:val="24"/>
          <w:szCs w:val="24"/>
        </w:rPr>
      </w:pPr>
      <w:r w:rsidRPr="54E9394F" w:rsidR="54E9394F">
        <w:rPr>
          <w:rFonts w:ascii="Calibri" w:hAnsi="Calibri" w:cs="Calibri" w:asciiTheme="minorAscii" w:hAnsiTheme="minorAscii" w:cstheme="minorAscii"/>
          <w:b w:val="1"/>
          <w:bCs w:val="1"/>
          <w:sz w:val="24"/>
          <w:szCs w:val="24"/>
        </w:rPr>
        <w:t>Follow up duration:</w:t>
      </w:r>
      <w:r w:rsidRPr="54E9394F" w:rsidR="54E9394F">
        <w:rPr>
          <w:rFonts w:ascii="Calibri" w:hAnsi="Calibri" w:cs="Calibri" w:asciiTheme="minorAscii" w:hAnsiTheme="minorAscii" w:cstheme="minorAscii"/>
          <w:sz w:val="24"/>
          <w:szCs w:val="24"/>
        </w:rPr>
        <w:t xml:space="preserve"> </w:t>
      </w:r>
      <w:r w:rsidRPr="54E9394F" w:rsidR="54E9394F">
        <w:rPr>
          <w:rFonts w:ascii="Calibri" w:hAnsi="Calibri" w:eastAsia="Calibri" w:cs="Calibri" w:asciiTheme="minorAscii" w:hAnsiTheme="minorAscii" w:cstheme="minorAscii"/>
          <w:color w:val="000000" w:themeColor="text1" w:themeTint="FF" w:themeShade="FF"/>
          <w:sz w:val="24"/>
          <w:szCs w:val="24"/>
        </w:rPr>
        <w:t>12 months</w:t>
      </w:r>
    </w:p>
    <w:p w:rsidRPr="00303955" w:rsidR="00192383" w:rsidP="54E9394F" w:rsidRDefault="00192383" w14:paraId="049F31CB" w14:textId="77777777" w14:noSpellErr="1">
      <w:pPr>
        <w:rPr>
          <w:rFonts w:ascii="Calibri" w:hAnsi="Calibri" w:cs="Calibri" w:asciiTheme="minorAscii" w:hAnsiTheme="minorAscii" w:cstheme="minorAscii"/>
          <w:sz w:val="24"/>
          <w:szCs w:val="24"/>
        </w:rPr>
      </w:pPr>
    </w:p>
    <w:p w:rsidRPr="00303955" w:rsidR="00C41E4F" w:rsidP="54E9394F" w:rsidRDefault="205C361D" w14:paraId="45204233" w14:textId="6E759C3F">
      <w:pPr>
        <w:rPr>
          <w:rFonts w:ascii="Calibri" w:hAnsi="Calibri" w:eastAsia="Calibri" w:cs="Calibri" w:asciiTheme="minorAscii" w:hAnsiTheme="minorAscii" w:cstheme="minorAscii"/>
          <w:color w:val="000000" w:themeColor="text1"/>
          <w:sz w:val="24"/>
          <w:szCs w:val="24"/>
        </w:rPr>
      </w:pPr>
      <w:r w:rsidRPr="54E9394F" w:rsidR="54E9394F">
        <w:rPr>
          <w:rFonts w:ascii="Calibri" w:hAnsi="Calibri" w:cs="Calibri" w:asciiTheme="minorAscii" w:hAnsiTheme="minorAscii" w:cstheme="minorAscii"/>
          <w:b w:val="1"/>
          <w:bCs w:val="1"/>
          <w:sz w:val="24"/>
          <w:szCs w:val="24"/>
        </w:rPr>
        <w:t xml:space="preserve">Primary outcome measure:  </w:t>
      </w:r>
      <w:r w:rsidRPr="54E9394F" w:rsidR="54E9394F">
        <w:rPr>
          <w:rFonts w:ascii="Calibri" w:hAnsi="Calibri" w:eastAsia="Calibri" w:cs="Calibri" w:asciiTheme="minorAscii" w:hAnsiTheme="minorAscii" w:cstheme="minorAscii"/>
          <w:color w:val="000000" w:themeColor="text1" w:themeTint="FF" w:themeShade="FF"/>
          <w:sz w:val="24"/>
          <w:szCs w:val="24"/>
        </w:rPr>
        <w:t xml:space="preserve">Clinical features of </w:t>
      </w:r>
      <w:proofErr w:type="spellStart"/>
      <w:r w:rsidRPr="54E9394F" w:rsidR="54E9394F">
        <w:rPr>
          <w:rFonts w:ascii="Calibri" w:hAnsi="Calibri" w:eastAsia="Calibri" w:cs="Calibri" w:asciiTheme="minorAscii" w:hAnsiTheme="minorAscii" w:cstheme="minorAscii"/>
          <w:color w:val="000000" w:themeColor="text1" w:themeTint="FF" w:themeShade="FF"/>
          <w:sz w:val="24"/>
          <w:szCs w:val="24"/>
        </w:rPr>
        <w:t>sFTMH</w:t>
      </w:r>
      <w:proofErr w:type="spellEnd"/>
    </w:p>
    <w:p w:rsidRPr="00303955" w:rsidR="00C41E4F" w:rsidP="54E9394F" w:rsidRDefault="00C41E4F" w14:paraId="794BF256" w14:textId="3843B87B" w14:noSpellErr="1">
      <w:pPr>
        <w:rPr>
          <w:rFonts w:ascii="Calibri" w:hAnsi="Calibri" w:eastAsia="Calibri" w:cs="Calibri" w:asciiTheme="minorAscii" w:hAnsiTheme="minorAscii" w:cstheme="minorAscii"/>
          <w:b w:val="1"/>
          <w:bCs w:val="1"/>
          <w:sz w:val="24"/>
          <w:szCs w:val="24"/>
        </w:rPr>
      </w:pPr>
    </w:p>
    <w:p w:rsidRPr="00303955" w:rsidR="00192383" w:rsidP="54E9394F" w:rsidRDefault="205C361D" w14:paraId="1EB09C7B" w14:textId="5B11010E" w14:noSpellErr="1">
      <w:pPr>
        <w:rPr>
          <w:rFonts w:ascii="Calibri" w:hAnsi="Calibri" w:eastAsia="Calibri" w:cs="Calibri" w:asciiTheme="minorAscii" w:hAnsiTheme="minorAscii" w:cstheme="minorAscii"/>
          <w:color w:val="000000" w:themeColor="text1"/>
          <w:sz w:val="24"/>
          <w:szCs w:val="24"/>
        </w:rPr>
      </w:pPr>
      <w:r w:rsidRPr="54E9394F" w:rsidR="54E9394F">
        <w:rPr>
          <w:rFonts w:ascii="Calibri" w:hAnsi="Calibri" w:cs="Calibri" w:asciiTheme="minorAscii" w:hAnsiTheme="minorAscii" w:cstheme="minorAscii"/>
          <w:b w:val="1"/>
          <w:bCs w:val="1"/>
          <w:sz w:val="24"/>
          <w:szCs w:val="24"/>
        </w:rPr>
        <w:t xml:space="preserve">Secondary Outcome measures: </w:t>
      </w:r>
      <w:r w:rsidRPr="54E9394F" w:rsidR="54E9394F">
        <w:rPr>
          <w:rFonts w:ascii="Calibri" w:hAnsi="Calibri" w:cs="Calibri" w:asciiTheme="minorAscii" w:hAnsiTheme="minorAscii" w:cstheme="minorAscii"/>
          <w:sz w:val="24"/>
          <w:szCs w:val="24"/>
        </w:rPr>
        <w:t xml:space="preserve"> </w:t>
      </w:r>
      <w:r w:rsidRPr="54E9394F" w:rsidR="54E9394F">
        <w:rPr>
          <w:rFonts w:ascii="Calibri" w:hAnsi="Calibri" w:eastAsia="Calibri" w:cs="Calibri" w:asciiTheme="minorAscii" w:hAnsiTheme="minorAscii" w:cstheme="minorAscii"/>
          <w:color w:val="000000" w:themeColor="text1" w:themeTint="FF" w:themeShade="FF"/>
          <w:sz w:val="24"/>
          <w:szCs w:val="24"/>
        </w:rPr>
        <w:t>Incidence, previous ocular histories, phenotype data, outcome</w:t>
      </w:r>
    </w:p>
    <w:p w:rsidRPr="00303955" w:rsidR="00C41E4F" w:rsidP="54E9394F" w:rsidRDefault="00C41E4F" w14:paraId="4101652C" w14:textId="77777777" w14:noSpellErr="1">
      <w:pPr>
        <w:rPr>
          <w:rFonts w:ascii="Calibri" w:hAnsi="Calibri" w:cs="Calibri" w:asciiTheme="minorAscii" w:hAnsiTheme="minorAscii" w:cstheme="minorAscii"/>
          <w:sz w:val="24"/>
          <w:szCs w:val="24"/>
        </w:rPr>
      </w:pPr>
    </w:p>
    <w:p w:rsidRPr="00303955" w:rsidR="00C41E4F" w:rsidP="54E9394F" w:rsidRDefault="00C41E4F" w14:paraId="20AA2B57" w14:textId="77777777" w14:noSpellErr="1">
      <w:pPr>
        <w:rPr>
          <w:rFonts w:ascii="Calibri" w:hAnsi="Calibri" w:cs="Calibri" w:asciiTheme="minorAscii" w:hAnsiTheme="minorAscii" w:cstheme="minorAscii"/>
          <w:sz w:val="24"/>
          <w:szCs w:val="24"/>
        </w:rPr>
      </w:pPr>
      <w:r w:rsidRPr="54E9394F" w:rsidR="54E9394F">
        <w:rPr>
          <w:rFonts w:ascii="Calibri" w:hAnsi="Calibri" w:cs="Calibri" w:asciiTheme="minorAscii" w:hAnsiTheme="minorAscii" w:cstheme="minorAscii"/>
          <w:b w:val="1"/>
          <w:bCs w:val="1"/>
          <w:sz w:val="24"/>
          <w:szCs w:val="24"/>
        </w:rPr>
        <w:t>Pre-planned analysis outline:</w:t>
      </w:r>
      <w:r w:rsidRPr="54E9394F" w:rsidR="54E9394F">
        <w:rPr>
          <w:rFonts w:ascii="Calibri" w:hAnsi="Calibri" w:cs="Calibri" w:asciiTheme="minorAscii" w:hAnsiTheme="minorAscii" w:cstheme="minorAscii"/>
          <w:sz w:val="24"/>
          <w:szCs w:val="24"/>
        </w:rPr>
        <w:t xml:space="preserve"> </w:t>
      </w:r>
    </w:p>
    <w:p w:rsidRPr="00303955" w:rsidR="00192383" w:rsidP="54E9394F" w:rsidRDefault="205C361D" w14:paraId="39465F80" w14:textId="42A7327A">
      <w:pPr>
        <w:rPr>
          <w:rFonts w:ascii="Calibri" w:hAnsi="Calibri" w:cs="Calibri" w:asciiTheme="minorAscii" w:hAnsiTheme="minorAscii" w:cstheme="minorAscii"/>
          <w:sz w:val="24"/>
          <w:szCs w:val="24"/>
        </w:rPr>
      </w:pPr>
      <w:r w:rsidRPr="44D761D7" w:rsidR="44D761D7">
        <w:rPr>
          <w:rFonts w:ascii="Calibri" w:hAnsi="Calibri" w:cs="Calibri" w:asciiTheme="minorAscii" w:hAnsiTheme="minorAscii" w:cstheme="minorAscii"/>
          <w:b w:val="1"/>
          <w:bCs w:val="1"/>
          <w:sz w:val="24"/>
          <w:szCs w:val="24"/>
        </w:rPr>
        <w:t>Data collection form(s):</w:t>
      </w:r>
      <w:r w:rsidRPr="44D761D7" w:rsidR="44D761D7">
        <w:rPr>
          <w:rFonts w:ascii="Calibri" w:hAnsi="Calibri" w:cs="Calibri" w:asciiTheme="minorAscii" w:hAnsiTheme="minorAscii" w:cstheme="minorAscii"/>
          <w:sz w:val="24"/>
          <w:szCs w:val="24"/>
        </w:rPr>
        <w:t xml:space="preserve"> </w:t>
      </w:r>
      <w:r w:rsidRPr="44D761D7" w:rsidR="44D761D7">
        <w:rPr>
          <w:rFonts w:ascii="Calibri" w:hAnsi="Calibri" w:cs="Calibri" w:asciiTheme="minorAscii" w:hAnsiTheme="minorAscii" w:cstheme="minorAscii"/>
          <w:sz w:val="24"/>
          <w:szCs w:val="24"/>
        </w:rPr>
        <w:t>Formatted</w:t>
      </w:r>
      <w:r w:rsidRPr="44D761D7" w:rsidR="44D761D7">
        <w:rPr>
          <w:rFonts w:ascii="Calibri" w:hAnsi="Calibri" w:cs="Calibri" w:asciiTheme="minorAscii" w:hAnsiTheme="minorAscii" w:cstheme="minorAscii"/>
          <w:sz w:val="24"/>
          <w:szCs w:val="24"/>
        </w:rPr>
        <w:t xml:space="preserve"> excel chart available from study leads via email. Remember all data must be anonymised</w:t>
      </w:r>
    </w:p>
    <w:p w:rsidRPr="00303955" w:rsidR="00192383" w:rsidP="54E9394F" w:rsidRDefault="00192383" w14:paraId="0A6959E7" w14:textId="77777777" w14:noSpellErr="1">
      <w:pPr>
        <w:rPr>
          <w:rFonts w:ascii="Calibri" w:hAnsi="Calibri" w:cs="Calibri" w:asciiTheme="minorAscii" w:hAnsiTheme="minorAscii" w:cstheme="minorAscii"/>
          <w:sz w:val="24"/>
          <w:szCs w:val="24"/>
        </w:rPr>
      </w:pPr>
      <w:r w:rsidRPr="54E9394F" w:rsidR="54E9394F">
        <w:rPr>
          <w:rFonts w:ascii="Calibri" w:hAnsi="Calibri" w:cs="Calibri" w:asciiTheme="minorAscii" w:hAnsiTheme="minorAscii" w:cstheme="minorAscii"/>
          <w:sz w:val="24"/>
          <w:szCs w:val="24"/>
        </w:rPr>
        <w:t xml:space="preserve"> </w:t>
      </w:r>
    </w:p>
    <w:p w:rsidRPr="00303955" w:rsidR="006878D6" w:rsidP="54E9394F" w:rsidRDefault="205C361D" w14:paraId="34CE0A41" w14:textId="39AE30A1">
      <w:pPr>
        <w:rPr>
          <w:rFonts w:ascii="Calibri" w:hAnsi="Calibri" w:eastAsia="Calibri" w:cs="Calibri" w:asciiTheme="minorAscii" w:hAnsiTheme="minorAscii" w:cstheme="minorAscii"/>
          <w:color w:val="000000" w:themeColor="text1"/>
          <w:sz w:val="24"/>
          <w:szCs w:val="24"/>
        </w:rPr>
      </w:pPr>
      <w:r w:rsidRPr="44D761D7" w:rsidR="44D761D7">
        <w:rPr>
          <w:rFonts w:ascii="Calibri" w:hAnsi="Calibri" w:cs="Calibri" w:asciiTheme="minorAscii" w:hAnsiTheme="minorAscii" w:cstheme="minorAscii"/>
          <w:b w:val="1"/>
          <w:bCs w:val="1"/>
          <w:sz w:val="24"/>
          <w:szCs w:val="24"/>
        </w:rPr>
        <w:t>Images required:</w:t>
      </w:r>
      <w:r w:rsidRPr="44D761D7" w:rsidR="44D761D7">
        <w:rPr>
          <w:rFonts w:ascii="Calibri" w:hAnsi="Calibri" w:cs="Calibri" w:asciiTheme="minorAscii" w:hAnsiTheme="minorAscii" w:cstheme="minorAscii"/>
          <w:sz w:val="24"/>
          <w:szCs w:val="24"/>
        </w:rPr>
        <w:t xml:space="preserve"> OCT images. Must be </w:t>
      </w:r>
      <w:r w:rsidRPr="44D761D7" w:rsidR="44D761D7">
        <w:rPr>
          <w:rFonts w:ascii="Calibri" w:hAnsi="Calibri" w:cs="Calibri" w:asciiTheme="minorAscii" w:hAnsiTheme="minorAscii" w:cstheme="minorAscii"/>
          <w:sz w:val="24"/>
          <w:szCs w:val="24"/>
        </w:rPr>
        <w:t>anonymised</w:t>
      </w:r>
      <w:r w:rsidRPr="44D761D7" w:rsidR="44D761D7">
        <w:rPr>
          <w:rFonts w:ascii="Calibri" w:hAnsi="Calibri" w:cs="Calibri" w:asciiTheme="minorAscii" w:hAnsiTheme="minorAscii" w:cstheme="minorAscii"/>
          <w:sz w:val="24"/>
          <w:szCs w:val="24"/>
        </w:rPr>
        <w:t xml:space="preserve"> and coded with local study number only. Horizontal line scan through centre of macular hole at a time point either at diagnosis or time of surgery for hole</w:t>
      </w:r>
    </w:p>
    <w:p w:rsidR="44D761D7" w:rsidP="44D761D7" w:rsidRDefault="44D761D7" w14:paraId="6FC0168A" w14:textId="5E6ADC41">
      <w:pPr>
        <w:pStyle w:val="Normal"/>
        <w:rPr>
          <w:rFonts w:ascii="Calibri" w:hAnsi="Calibri" w:eastAsia="Calibri" w:cs="Calibri"/>
          <w:sz w:val="24"/>
          <w:szCs w:val="24"/>
        </w:rPr>
      </w:pPr>
    </w:p>
    <w:p w:rsidR="44D761D7" w:rsidP="44D761D7" w:rsidRDefault="44D761D7" w14:paraId="146416EE" w14:textId="4CFD8707">
      <w:pPr>
        <w:pStyle w:val="Normal"/>
        <w:rPr>
          <w:rFonts w:ascii="Calibri" w:hAnsi="Calibri" w:eastAsia="Calibri" w:cs="Calibri"/>
          <w:sz w:val="24"/>
          <w:szCs w:val="24"/>
        </w:rPr>
      </w:pPr>
      <w:r w:rsidRPr="44D761D7" w:rsidR="44D761D7">
        <w:rPr>
          <w:rFonts w:ascii="Calibri" w:hAnsi="Calibri" w:eastAsia="Calibri" w:cs="Calibri" w:asciiTheme="minorAscii" w:hAnsiTheme="minorAscii" w:cstheme="minorAscii"/>
          <w:b w:val="1"/>
          <w:bCs w:val="1"/>
          <w:sz w:val="24"/>
          <w:szCs w:val="24"/>
        </w:rPr>
        <w:t>References</w:t>
      </w:r>
    </w:p>
    <w:p w:rsidR="44D761D7" w:rsidP="44D761D7" w:rsidRDefault="44D761D7" w14:paraId="65BF81F3" w14:textId="59A27A53">
      <w:pPr>
        <w:pStyle w:val="ListParagraph"/>
        <w:numPr>
          <w:ilvl w:val="0"/>
          <w:numId w:val="7"/>
        </w:numPr>
        <w:rPr>
          <w:rFonts w:ascii="Calibri" w:hAnsi="Calibri" w:eastAsia="Calibri" w:cs="Calibri" w:asciiTheme="minorAscii" w:hAnsiTheme="minorAscii" w:eastAsiaTheme="minorAscii" w:cstheme="minorAscii"/>
          <w:b w:val="1"/>
          <w:bCs w:val="1"/>
          <w:sz w:val="24"/>
          <w:szCs w:val="24"/>
        </w:rPr>
      </w:pPr>
      <w:proofErr w:type="spellStart"/>
      <w:r w:rsidRPr="44D761D7" w:rsidR="44D761D7">
        <w:rPr>
          <w:rFonts w:ascii="Calibri" w:hAnsi="Calibri" w:eastAsia="Calibri" w:cs="Calibri"/>
          <w:b w:val="0"/>
          <w:bCs w:val="0"/>
          <w:sz w:val="24"/>
          <w:szCs w:val="24"/>
        </w:rPr>
        <w:t>Ersoz</w:t>
      </w:r>
      <w:proofErr w:type="spellEnd"/>
      <w:r w:rsidRPr="44D761D7" w:rsidR="44D761D7">
        <w:rPr>
          <w:rFonts w:ascii="Calibri" w:hAnsi="Calibri" w:eastAsia="Calibri" w:cs="Calibri"/>
          <w:b w:val="0"/>
          <w:bCs w:val="0"/>
          <w:sz w:val="24"/>
          <w:szCs w:val="24"/>
        </w:rPr>
        <w:t xml:space="preserve"> MG, </w:t>
      </w:r>
      <w:proofErr w:type="spellStart"/>
      <w:r w:rsidRPr="44D761D7" w:rsidR="44D761D7">
        <w:rPr>
          <w:rFonts w:ascii="Calibri" w:hAnsi="Calibri" w:eastAsia="Calibri" w:cs="Calibri"/>
          <w:b w:val="0"/>
          <w:bCs w:val="0"/>
          <w:sz w:val="24"/>
          <w:szCs w:val="24"/>
        </w:rPr>
        <w:t>Hocaoglu</w:t>
      </w:r>
      <w:proofErr w:type="spellEnd"/>
      <w:r w:rsidRPr="44D761D7" w:rsidR="44D761D7">
        <w:rPr>
          <w:rFonts w:ascii="Calibri" w:hAnsi="Calibri" w:eastAsia="Calibri" w:cs="Calibri"/>
          <w:b w:val="0"/>
          <w:bCs w:val="0"/>
          <w:sz w:val="24"/>
          <w:szCs w:val="24"/>
        </w:rPr>
        <w:t xml:space="preserve"> M, </w:t>
      </w:r>
      <w:proofErr w:type="spellStart"/>
      <w:r w:rsidRPr="44D761D7" w:rsidR="44D761D7">
        <w:rPr>
          <w:rFonts w:ascii="Calibri" w:hAnsi="Calibri" w:eastAsia="Calibri" w:cs="Calibri"/>
          <w:b w:val="0"/>
          <w:bCs w:val="0"/>
          <w:sz w:val="24"/>
          <w:szCs w:val="24"/>
        </w:rPr>
        <w:t>Muslubas</w:t>
      </w:r>
      <w:proofErr w:type="spellEnd"/>
      <w:r w:rsidRPr="44D761D7" w:rsidR="44D761D7">
        <w:rPr>
          <w:rFonts w:ascii="Calibri" w:hAnsi="Calibri" w:eastAsia="Calibri" w:cs="Calibri"/>
          <w:b w:val="0"/>
          <w:bCs w:val="0"/>
          <w:sz w:val="24"/>
          <w:szCs w:val="24"/>
        </w:rPr>
        <w:t xml:space="preserve"> IS, Arf S, </w:t>
      </w:r>
      <w:proofErr w:type="spellStart"/>
      <w:r w:rsidRPr="44D761D7" w:rsidR="44D761D7">
        <w:rPr>
          <w:rFonts w:ascii="Calibri" w:hAnsi="Calibri" w:eastAsia="Calibri" w:cs="Calibri"/>
          <w:b w:val="0"/>
          <w:bCs w:val="0"/>
          <w:sz w:val="24"/>
          <w:szCs w:val="24"/>
        </w:rPr>
        <w:t>Karacorlu</w:t>
      </w:r>
      <w:proofErr w:type="spellEnd"/>
      <w:r w:rsidRPr="44D761D7" w:rsidR="44D761D7">
        <w:rPr>
          <w:rFonts w:ascii="Calibri" w:hAnsi="Calibri" w:eastAsia="Calibri" w:cs="Calibri"/>
          <w:b w:val="0"/>
          <w:bCs w:val="0"/>
          <w:sz w:val="24"/>
          <w:szCs w:val="24"/>
        </w:rPr>
        <w:t xml:space="preserve"> M. Characteristics and management of macular hole developing after </w:t>
      </w:r>
      <w:proofErr w:type="spellStart"/>
      <w:r w:rsidRPr="44D761D7" w:rsidR="44D761D7">
        <w:rPr>
          <w:rFonts w:ascii="Calibri" w:hAnsi="Calibri" w:eastAsia="Calibri" w:cs="Calibri"/>
          <w:b w:val="0"/>
          <w:bCs w:val="0"/>
          <w:sz w:val="24"/>
          <w:szCs w:val="24"/>
        </w:rPr>
        <w:t>rhegmatogenous</w:t>
      </w:r>
      <w:proofErr w:type="spellEnd"/>
      <w:r w:rsidRPr="44D761D7" w:rsidR="44D761D7">
        <w:rPr>
          <w:rFonts w:ascii="Calibri" w:hAnsi="Calibri" w:eastAsia="Calibri" w:cs="Calibri"/>
          <w:b w:val="0"/>
          <w:bCs w:val="0"/>
          <w:sz w:val="24"/>
          <w:szCs w:val="24"/>
        </w:rPr>
        <w:t xml:space="preserve"> retinal detachment repair. Japanese Journal of Ophthalmology. 2021 Mar 18:1-9.</w:t>
      </w:r>
    </w:p>
    <w:p w:rsidR="44D761D7" w:rsidP="44D761D7" w:rsidRDefault="44D761D7" w14:paraId="259BFFCE" w14:textId="23650C9C">
      <w:pPr>
        <w:pStyle w:val="ListParagraph"/>
        <w:numPr>
          <w:ilvl w:val="0"/>
          <w:numId w:val="7"/>
        </w:numPr>
        <w:rPr>
          <w:rFonts w:ascii="Calibri" w:hAnsi="Calibri" w:eastAsia="Calibri" w:cs="Calibri" w:asciiTheme="minorAscii" w:hAnsiTheme="minorAscii" w:eastAsiaTheme="minorAscii" w:cstheme="minorAscii"/>
          <w:b w:val="0"/>
          <w:bCs w:val="0"/>
          <w:sz w:val="24"/>
          <w:szCs w:val="24"/>
        </w:rPr>
      </w:pPr>
      <w:r w:rsidRPr="44D761D7" w:rsidR="44D761D7">
        <w:rPr>
          <w:rFonts w:ascii="Calibri" w:hAnsi="Calibri" w:eastAsia="Calibri" w:cs="Calibri"/>
          <w:b w:val="0"/>
          <w:bCs w:val="0"/>
          <w:sz w:val="24"/>
          <w:szCs w:val="24"/>
        </w:rPr>
        <w:t xml:space="preserve">Schlenker MB, Lam WC, </w:t>
      </w:r>
      <w:proofErr w:type="spellStart"/>
      <w:r w:rsidRPr="44D761D7" w:rsidR="44D761D7">
        <w:rPr>
          <w:rFonts w:ascii="Calibri" w:hAnsi="Calibri" w:eastAsia="Calibri" w:cs="Calibri"/>
          <w:b w:val="0"/>
          <w:bCs w:val="0"/>
          <w:sz w:val="24"/>
          <w:szCs w:val="24"/>
        </w:rPr>
        <w:t>Devenyi</w:t>
      </w:r>
      <w:proofErr w:type="spellEnd"/>
      <w:r w:rsidRPr="44D761D7" w:rsidR="44D761D7">
        <w:rPr>
          <w:rFonts w:ascii="Calibri" w:hAnsi="Calibri" w:eastAsia="Calibri" w:cs="Calibri"/>
          <w:b w:val="0"/>
          <w:bCs w:val="0"/>
          <w:sz w:val="24"/>
          <w:szCs w:val="24"/>
        </w:rPr>
        <w:t xml:space="preserve"> RG, Kertes PJ. Understanding macular holes that develop after repair of retinal detachment. Canadian Journal of Ophthalmology. 2012 Oct 1;47(5):435-41.</w:t>
      </w:r>
    </w:p>
    <w:p w:rsidR="44D761D7" w:rsidP="44D761D7" w:rsidRDefault="44D761D7" w14:paraId="781A8C3E" w14:textId="3C7F5CDB">
      <w:pPr>
        <w:pStyle w:val="ListParagraph"/>
        <w:numPr>
          <w:ilvl w:val="0"/>
          <w:numId w:val="7"/>
        </w:numPr>
        <w:rPr>
          <w:rFonts w:ascii="Calibri" w:hAnsi="Calibri" w:eastAsia="Calibri" w:cs="Calibri" w:asciiTheme="minorAscii" w:hAnsiTheme="minorAscii" w:eastAsiaTheme="minorAscii" w:cstheme="minorAscii"/>
          <w:b w:val="0"/>
          <w:bCs w:val="0"/>
          <w:sz w:val="24"/>
          <w:szCs w:val="24"/>
        </w:rPr>
      </w:pPr>
      <w:proofErr w:type="spellStart"/>
      <w:r w:rsidRPr="44D761D7" w:rsidR="44D761D7">
        <w:rPr>
          <w:rFonts w:ascii="Calibri" w:hAnsi="Calibri" w:eastAsia="Calibri" w:cs="Calibri"/>
          <w:b w:val="0"/>
          <w:bCs w:val="0"/>
          <w:sz w:val="24"/>
          <w:szCs w:val="24"/>
        </w:rPr>
        <w:t>Benzerroug</w:t>
      </w:r>
      <w:proofErr w:type="spellEnd"/>
      <w:r w:rsidRPr="44D761D7" w:rsidR="44D761D7">
        <w:rPr>
          <w:rFonts w:ascii="Calibri" w:hAnsi="Calibri" w:eastAsia="Calibri" w:cs="Calibri"/>
          <w:b w:val="0"/>
          <w:bCs w:val="0"/>
          <w:sz w:val="24"/>
          <w:szCs w:val="24"/>
        </w:rPr>
        <w:t xml:space="preserve"> M, </w:t>
      </w:r>
      <w:proofErr w:type="spellStart"/>
      <w:r w:rsidRPr="44D761D7" w:rsidR="44D761D7">
        <w:rPr>
          <w:rFonts w:ascii="Calibri" w:hAnsi="Calibri" w:eastAsia="Calibri" w:cs="Calibri"/>
          <w:b w:val="0"/>
          <w:bCs w:val="0"/>
          <w:sz w:val="24"/>
          <w:szCs w:val="24"/>
        </w:rPr>
        <w:t>Genevois</w:t>
      </w:r>
      <w:proofErr w:type="spellEnd"/>
      <w:r w:rsidRPr="44D761D7" w:rsidR="44D761D7">
        <w:rPr>
          <w:rFonts w:ascii="Calibri" w:hAnsi="Calibri" w:eastAsia="Calibri" w:cs="Calibri"/>
          <w:b w:val="0"/>
          <w:bCs w:val="0"/>
          <w:sz w:val="24"/>
          <w:szCs w:val="24"/>
        </w:rPr>
        <w:t xml:space="preserve"> O, </w:t>
      </w:r>
      <w:proofErr w:type="spellStart"/>
      <w:r w:rsidRPr="44D761D7" w:rsidR="44D761D7">
        <w:rPr>
          <w:rFonts w:ascii="Calibri" w:hAnsi="Calibri" w:eastAsia="Calibri" w:cs="Calibri"/>
          <w:b w:val="0"/>
          <w:bCs w:val="0"/>
          <w:sz w:val="24"/>
          <w:szCs w:val="24"/>
        </w:rPr>
        <w:t>Siahmed</w:t>
      </w:r>
      <w:proofErr w:type="spellEnd"/>
      <w:r w:rsidRPr="44D761D7" w:rsidR="44D761D7">
        <w:rPr>
          <w:rFonts w:ascii="Calibri" w:hAnsi="Calibri" w:eastAsia="Calibri" w:cs="Calibri"/>
          <w:b w:val="0"/>
          <w:bCs w:val="0"/>
          <w:sz w:val="24"/>
          <w:szCs w:val="24"/>
        </w:rPr>
        <w:t xml:space="preserve"> K, Nasser Z, </w:t>
      </w:r>
      <w:proofErr w:type="spellStart"/>
      <w:r w:rsidRPr="44D761D7" w:rsidR="44D761D7">
        <w:rPr>
          <w:rFonts w:ascii="Calibri" w:hAnsi="Calibri" w:eastAsia="Calibri" w:cs="Calibri"/>
          <w:b w:val="0"/>
          <w:bCs w:val="0"/>
          <w:sz w:val="24"/>
          <w:szCs w:val="24"/>
        </w:rPr>
        <w:t>Muraine</w:t>
      </w:r>
      <w:proofErr w:type="spellEnd"/>
      <w:r w:rsidRPr="44D761D7" w:rsidR="44D761D7">
        <w:rPr>
          <w:rFonts w:ascii="Calibri" w:hAnsi="Calibri" w:eastAsia="Calibri" w:cs="Calibri"/>
          <w:b w:val="0"/>
          <w:bCs w:val="0"/>
          <w:sz w:val="24"/>
          <w:szCs w:val="24"/>
        </w:rPr>
        <w:t xml:space="preserve"> M, Brasseur G. Results of surgery on macular holes that develop after </w:t>
      </w:r>
      <w:proofErr w:type="spellStart"/>
      <w:r w:rsidRPr="44D761D7" w:rsidR="44D761D7">
        <w:rPr>
          <w:rFonts w:ascii="Calibri" w:hAnsi="Calibri" w:eastAsia="Calibri" w:cs="Calibri"/>
          <w:b w:val="0"/>
          <w:bCs w:val="0"/>
          <w:sz w:val="24"/>
          <w:szCs w:val="24"/>
        </w:rPr>
        <w:t>rhegmatogenous</w:t>
      </w:r>
      <w:proofErr w:type="spellEnd"/>
      <w:r w:rsidRPr="44D761D7" w:rsidR="44D761D7">
        <w:rPr>
          <w:rFonts w:ascii="Calibri" w:hAnsi="Calibri" w:eastAsia="Calibri" w:cs="Calibri"/>
          <w:b w:val="0"/>
          <w:bCs w:val="0"/>
          <w:sz w:val="24"/>
          <w:szCs w:val="24"/>
        </w:rPr>
        <w:t xml:space="preserve"> retinal detachment. British Journal of Ophthalmology. 2008 Feb 1;92(2):217-9.</w:t>
      </w:r>
    </w:p>
    <w:p w:rsidR="44D761D7" w:rsidP="44D761D7" w:rsidRDefault="44D761D7" w14:paraId="40A1F3A3" w14:textId="7DF7924E">
      <w:pPr>
        <w:pStyle w:val="ListParagraph"/>
        <w:numPr>
          <w:ilvl w:val="0"/>
          <w:numId w:val="7"/>
        </w:numPr>
        <w:rPr>
          <w:rFonts w:ascii="Calibri" w:hAnsi="Calibri" w:eastAsia="Calibri" w:cs="Calibri" w:asciiTheme="minorAscii" w:hAnsiTheme="minorAscii" w:eastAsiaTheme="minorAscii" w:cstheme="minorAscii"/>
          <w:b w:val="0"/>
          <w:bCs w:val="0"/>
          <w:sz w:val="24"/>
          <w:szCs w:val="24"/>
        </w:rPr>
      </w:pPr>
      <w:proofErr w:type="spellStart"/>
      <w:r w:rsidRPr="44D761D7" w:rsidR="44D761D7">
        <w:rPr>
          <w:rFonts w:ascii="Calibri" w:hAnsi="Calibri" w:eastAsia="Calibri" w:cs="Calibri" w:eastAsiaTheme="minorAscii"/>
          <w:b w:val="0"/>
          <w:bCs w:val="0"/>
          <w:sz w:val="24"/>
          <w:szCs w:val="24"/>
        </w:rPr>
        <w:t>Moshfeghi</w:t>
      </w:r>
      <w:proofErr w:type="spellEnd"/>
      <w:r w:rsidRPr="44D761D7" w:rsidR="44D761D7">
        <w:rPr>
          <w:rFonts w:ascii="Calibri" w:hAnsi="Calibri" w:eastAsia="Calibri" w:cs="Calibri" w:eastAsiaTheme="minorAscii"/>
          <w:b w:val="0"/>
          <w:bCs w:val="0"/>
          <w:sz w:val="24"/>
          <w:szCs w:val="24"/>
        </w:rPr>
        <w:t xml:space="preserve"> AA, Salam GA, Deramo VA, Shakin EP, Ferrone PJ, Shakin JL, </w:t>
      </w:r>
      <w:proofErr w:type="spellStart"/>
      <w:r w:rsidRPr="44D761D7" w:rsidR="44D761D7">
        <w:rPr>
          <w:rFonts w:ascii="Calibri" w:hAnsi="Calibri" w:eastAsia="Calibri" w:cs="Calibri" w:eastAsiaTheme="minorAscii"/>
          <w:b w:val="0"/>
          <w:bCs w:val="0"/>
          <w:sz w:val="24"/>
          <w:szCs w:val="24"/>
        </w:rPr>
        <w:t>Fastenberg</w:t>
      </w:r>
      <w:proofErr w:type="spellEnd"/>
      <w:r w:rsidRPr="44D761D7" w:rsidR="44D761D7">
        <w:rPr>
          <w:rFonts w:ascii="Calibri" w:hAnsi="Calibri" w:eastAsia="Calibri" w:cs="Calibri" w:eastAsiaTheme="minorAscii"/>
          <w:b w:val="0"/>
          <w:bCs w:val="0"/>
          <w:sz w:val="24"/>
          <w:szCs w:val="24"/>
        </w:rPr>
        <w:t xml:space="preserve"> DM. Management of macular holes that develop after retinal detachment repair. American journal of ophthalmology. 2003 Nov 1;136(5):895-9.</w:t>
      </w:r>
    </w:p>
    <w:sectPr w:rsidRPr="00303955" w:rsidR="006878D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6EA6BAB"/>
    <w:multiLevelType w:val="hybridMultilevel"/>
    <w:tmpl w:val="98CA22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74A58E9"/>
    <w:multiLevelType w:val="hybridMultilevel"/>
    <w:tmpl w:val="6EB823D4"/>
    <w:lvl w:ilvl="0" w:tplc="C180D714">
      <w:start w:val="1"/>
      <w:numFmt w:val="bullet"/>
      <w:lvlText w:val=""/>
      <w:lvlJc w:val="left"/>
      <w:pPr>
        <w:ind w:left="720" w:hanging="360"/>
      </w:pPr>
      <w:rPr>
        <w:rFonts w:hint="default" w:ascii="Symbol" w:hAnsi="Symbol"/>
      </w:rPr>
    </w:lvl>
    <w:lvl w:ilvl="1" w:tplc="99A4BCA2">
      <w:start w:val="1"/>
      <w:numFmt w:val="bullet"/>
      <w:lvlText w:val="o"/>
      <w:lvlJc w:val="left"/>
      <w:pPr>
        <w:ind w:left="1440" w:hanging="360"/>
      </w:pPr>
      <w:rPr>
        <w:rFonts w:hint="default" w:ascii="Courier New" w:hAnsi="Courier New"/>
      </w:rPr>
    </w:lvl>
    <w:lvl w:ilvl="2" w:tplc="0D32810E">
      <w:start w:val="1"/>
      <w:numFmt w:val="bullet"/>
      <w:lvlText w:val=""/>
      <w:lvlJc w:val="left"/>
      <w:pPr>
        <w:ind w:left="2160" w:hanging="360"/>
      </w:pPr>
      <w:rPr>
        <w:rFonts w:hint="default" w:ascii="Wingdings" w:hAnsi="Wingdings"/>
      </w:rPr>
    </w:lvl>
    <w:lvl w:ilvl="3" w:tplc="8A0C8898">
      <w:start w:val="1"/>
      <w:numFmt w:val="bullet"/>
      <w:lvlText w:val=""/>
      <w:lvlJc w:val="left"/>
      <w:pPr>
        <w:ind w:left="2880" w:hanging="360"/>
      </w:pPr>
      <w:rPr>
        <w:rFonts w:hint="default" w:ascii="Symbol" w:hAnsi="Symbol"/>
      </w:rPr>
    </w:lvl>
    <w:lvl w:ilvl="4" w:tplc="95764EB0">
      <w:start w:val="1"/>
      <w:numFmt w:val="bullet"/>
      <w:lvlText w:val="o"/>
      <w:lvlJc w:val="left"/>
      <w:pPr>
        <w:ind w:left="3600" w:hanging="360"/>
      </w:pPr>
      <w:rPr>
        <w:rFonts w:hint="default" w:ascii="Courier New" w:hAnsi="Courier New"/>
      </w:rPr>
    </w:lvl>
    <w:lvl w:ilvl="5" w:tplc="13D89A7C">
      <w:start w:val="1"/>
      <w:numFmt w:val="bullet"/>
      <w:lvlText w:val=""/>
      <w:lvlJc w:val="left"/>
      <w:pPr>
        <w:ind w:left="4320" w:hanging="360"/>
      </w:pPr>
      <w:rPr>
        <w:rFonts w:hint="default" w:ascii="Wingdings" w:hAnsi="Wingdings"/>
      </w:rPr>
    </w:lvl>
    <w:lvl w:ilvl="6" w:tplc="FE104C7A">
      <w:start w:val="1"/>
      <w:numFmt w:val="bullet"/>
      <w:lvlText w:val=""/>
      <w:lvlJc w:val="left"/>
      <w:pPr>
        <w:ind w:left="5040" w:hanging="360"/>
      </w:pPr>
      <w:rPr>
        <w:rFonts w:hint="default" w:ascii="Symbol" w:hAnsi="Symbol"/>
      </w:rPr>
    </w:lvl>
    <w:lvl w:ilvl="7" w:tplc="4446A864">
      <w:start w:val="1"/>
      <w:numFmt w:val="bullet"/>
      <w:lvlText w:val="o"/>
      <w:lvlJc w:val="left"/>
      <w:pPr>
        <w:ind w:left="5760" w:hanging="360"/>
      </w:pPr>
      <w:rPr>
        <w:rFonts w:hint="default" w:ascii="Courier New" w:hAnsi="Courier New"/>
      </w:rPr>
    </w:lvl>
    <w:lvl w:ilvl="8" w:tplc="9A147D84">
      <w:start w:val="1"/>
      <w:numFmt w:val="bullet"/>
      <w:lvlText w:val=""/>
      <w:lvlJc w:val="left"/>
      <w:pPr>
        <w:ind w:left="6480" w:hanging="360"/>
      </w:pPr>
      <w:rPr>
        <w:rFonts w:hint="default" w:ascii="Wingdings" w:hAnsi="Wingdings"/>
      </w:rPr>
    </w:lvl>
  </w:abstractNum>
  <w:abstractNum w:abstractNumId="2">
    <w:nsid w:val="1D4471AE"/>
    <w:multiLevelType w:val="hybridMultilevel"/>
    <w:tmpl w:val="DE505D72"/>
    <w:lvl w:ilvl="0" w:tplc="9F6A3EE8">
      <w:start w:val="1"/>
      <w:numFmt w:val="decimal"/>
      <w:lvlText w:val="%1."/>
      <w:lvlJc w:val="left"/>
      <w:pPr>
        <w:ind w:left="720" w:hanging="360"/>
      </w:pPr>
      <w:rPr>
        <w:rFonts w:hint="default" w:eastAsiaTheme="minorHAns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DC1E3B"/>
    <w:multiLevelType w:val="hybridMultilevel"/>
    <w:tmpl w:val="CA18B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D92E2C"/>
    <w:multiLevelType w:val="hybridMultilevel"/>
    <w:tmpl w:val="1480C97E"/>
    <w:lvl w:ilvl="0" w:tplc="5ED46924">
      <w:start w:val="1"/>
      <w:numFmt w:val="bullet"/>
      <w:lvlText w:val=""/>
      <w:lvlJc w:val="left"/>
      <w:pPr>
        <w:ind w:left="720" w:hanging="360"/>
      </w:pPr>
      <w:rPr>
        <w:rFonts w:hint="default" w:ascii="Symbol" w:hAnsi="Symbol"/>
      </w:rPr>
    </w:lvl>
    <w:lvl w:ilvl="1" w:tplc="0E0EAB02">
      <w:start w:val="1"/>
      <w:numFmt w:val="bullet"/>
      <w:lvlText w:val="o"/>
      <w:lvlJc w:val="left"/>
      <w:pPr>
        <w:ind w:left="1440" w:hanging="360"/>
      </w:pPr>
      <w:rPr>
        <w:rFonts w:hint="default" w:ascii="Courier New" w:hAnsi="Courier New"/>
      </w:rPr>
    </w:lvl>
    <w:lvl w:ilvl="2" w:tplc="EA625B94">
      <w:start w:val="1"/>
      <w:numFmt w:val="bullet"/>
      <w:lvlText w:val=""/>
      <w:lvlJc w:val="left"/>
      <w:pPr>
        <w:ind w:left="2160" w:hanging="360"/>
      </w:pPr>
      <w:rPr>
        <w:rFonts w:hint="default" w:ascii="Wingdings" w:hAnsi="Wingdings"/>
      </w:rPr>
    </w:lvl>
    <w:lvl w:ilvl="3" w:tplc="C4627EB8">
      <w:start w:val="1"/>
      <w:numFmt w:val="bullet"/>
      <w:lvlText w:val=""/>
      <w:lvlJc w:val="left"/>
      <w:pPr>
        <w:ind w:left="2880" w:hanging="360"/>
      </w:pPr>
      <w:rPr>
        <w:rFonts w:hint="default" w:ascii="Symbol" w:hAnsi="Symbol"/>
      </w:rPr>
    </w:lvl>
    <w:lvl w:ilvl="4" w:tplc="F312BECA">
      <w:start w:val="1"/>
      <w:numFmt w:val="bullet"/>
      <w:lvlText w:val="o"/>
      <w:lvlJc w:val="left"/>
      <w:pPr>
        <w:ind w:left="3600" w:hanging="360"/>
      </w:pPr>
      <w:rPr>
        <w:rFonts w:hint="default" w:ascii="Courier New" w:hAnsi="Courier New"/>
      </w:rPr>
    </w:lvl>
    <w:lvl w:ilvl="5" w:tplc="BDD40192">
      <w:start w:val="1"/>
      <w:numFmt w:val="bullet"/>
      <w:lvlText w:val=""/>
      <w:lvlJc w:val="left"/>
      <w:pPr>
        <w:ind w:left="4320" w:hanging="360"/>
      </w:pPr>
      <w:rPr>
        <w:rFonts w:hint="default" w:ascii="Wingdings" w:hAnsi="Wingdings"/>
      </w:rPr>
    </w:lvl>
    <w:lvl w:ilvl="6" w:tplc="94920D30">
      <w:start w:val="1"/>
      <w:numFmt w:val="bullet"/>
      <w:lvlText w:val=""/>
      <w:lvlJc w:val="left"/>
      <w:pPr>
        <w:ind w:left="5040" w:hanging="360"/>
      </w:pPr>
      <w:rPr>
        <w:rFonts w:hint="default" w:ascii="Symbol" w:hAnsi="Symbol"/>
      </w:rPr>
    </w:lvl>
    <w:lvl w:ilvl="7" w:tplc="2A8C9F90">
      <w:start w:val="1"/>
      <w:numFmt w:val="bullet"/>
      <w:lvlText w:val="o"/>
      <w:lvlJc w:val="left"/>
      <w:pPr>
        <w:ind w:left="5760" w:hanging="360"/>
      </w:pPr>
      <w:rPr>
        <w:rFonts w:hint="default" w:ascii="Courier New" w:hAnsi="Courier New"/>
      </w:rPr>
    </w:lvl>
    <w:lvl w:ilvl="8" w:tplc="FF4A5714">
      <w:start w:val="1"/>
      <w:numFmt w:val="bullet"/>
      <w:lvlText w:val=""/>
      <w:lvlJc w:val="left"/>
      <w:pPr>
        <w:ind w:left="6480" w:hanging="360"/>
      </w:pPr>
      <w:rPr>
        <w:rFonts w:hint="default" w:ascii="Wingdings" w:hAnsi="Wingdings"/>
      </w:rPr>
    </w:lvl>
  </w:abstractNum>
  <w:num w:numId="7">
    <w:abstractNumId w:val="6"/>
  </w:num>
  <w:num w:numId="6">
    <w:abstractNumId w:val="5"/>
  </w: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3C"/>
    <w:rsid w:val="00051BBD"/>
    <w:rsid w:val="00174DBF"/>
    <w:rsid w:val="00192383"/>
    <w:rsid w:val="00276E5D"/>
    <w:rsid w:val="002B0EA5"/>
    <w:rsid w:val="00303955"/>
    <w:rsid w:val="00306AE3"/>
    <w:rsid w:val="003F710B"/>
    <w:rsid w:val="0040737E"/>
    <w:rsid w:val="005635C5"/>
    <w:rsid w:val="006878D6"/>
    <w:rsid w:val="007B2FB8"/>
    <w:rsid w:val="00891461"/>
    <w:rsid w:val="00A2343A"/>
    <w:rsid w:val="00C41E4F"/>
    <w:rsid w:val="00C666B9"/>
    <w:rsid w:val="00E15E3C"/>
    <w:rsid w:val="00EC1697"/>
    <w:rsid w:val="04FD6488"/>
    <w:rsid w:val="205C361D"/>
    <w:rsid w:val="44D761D7"/>
    <w:rsid w:val="54E93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5E3C"/>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F710B"/>
    <w:pPr>
      <w:ind w:left="720"/>
      <w:contextualSpacing/>
    </w:pPr>
  </w:style>
  <w:style w:type="paragraph" w:styleId="BalloonText">
    <w:name w:val="Balloon Text"/>
    <w:basedOn w:val="Normal"/>
    <w:link w:val="BalloonTextChar"/>
    <w:uiPriority w:val="99"/>
    <w:semiHidden/>
    <w:unhideWhenUsed/>
    <w:rsid w:val="00303955"/>
    <w:rPr>
      <w:rFonts w:ascii="Tahoma" w:hAnsi="Tahoma" w:cs="Tahoma"/>
      <w:sz w:val="16"/>
      <w:szCs w:val="16"/>
    </w:rPr>
  </w:style>
  <w:style w:type="character" w:styleId="BalloonTextChar" w:customStyle="1">
    <w:name w:val="Balloon Text Char"/>
    <w:basedOn w:val="DefaultParagraphFont"/>
    <w:link w:val="BalloonText"/>
    <w:uiPriority w:val="99"/>
    <w:semiHidden/>
    <w:rsid w:val="00303955"/>
    <w:rPr>
      <w:rFonts w:ascii="Tahoma" w:hAnsi="Tahoma" w:cs="Tahoma"/>
      <w:sz w:val="16"/>
      <w:szCs w:val="16"/>
    </w:rPr>
  </w:style>
  <w:style w:type="paragraph" w:styleId="NormalWeb">
    <w:name w:val="Normal (Web)"/>
    <w:basedOn w:val="Normal"/>
    <w:uiPriority w:val="99"/>
    <w:semiHidden/>
    <w:unhideWhenUsed/>
    <w:rsid w:val="00303955"/>
    <w:pPr>
      <w:spacing w:before="100" w:beforeAutospacing="1" w:after="100" w:afterAutospacing="1"/>
    </w:pPr>
    <w:rPr>
      <w:rFonts w:ascii="Times New Roman" w:hAnsi="Times New Roman" w:eastAsia="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10B"/>
    <w:pPr>
      <w:ind w:left="720"/>
      <w:contextualSpacing/>
    </w:pPr>
  </w:style>
  <w:style w:type="paragraph" w:styleId="BalloonText">
    <w:name w:val="Balloon Text"/>
    <w:basedOn w:val="Normal"/>
    <w:link w:val="BalloonTextChar"/>
    <w:uiPriority w:val="99"/>
    <w:semiHidden/>
    <w:unhideWhenUsed/>
    <w:rsid w:val="00303955"/>
    <w:rPr>
      <w:rFonts w:ascii="Tahoma" w:hAnsi="Tahoma" w:cs="Tahoma"/>
      <w:sz w:val="16"/>
      <w:szCs w:val="16"/>
    </w:rPr>
  </w:style>
  <w:style w:type="character" w:customStyle="1" w:styleId="BalloonTextChar">
    <w:name w:val="Balloon Text Char"/>
    <w:basedOn w:val="DefaultParagraphFont"/>
    <w:link w:val="BalloonText"/>
    <w:uiPriority w:val="99"/>
    <w:semiHidden/>
    <w:rsid w:val="00303955"/>
    <w:rPr>
      <w:rFonts w:ascii="Tahoma" w:hAnsi="Tahoma" w:cs="Tahoma"/>
      <w:sz w:val="16"/>
      <w:szCs w:val="16"/>
    </w:rPr>
  </w:style>
  <w:style w:type="paragraph" w:styleId="NormalWeb">
    <w:name w:val="Normal (Web)"/>
    <w:basedOn w:val="Normal"/>
    <w:uiPriority w:val="99"/>
    <w:semiHidden/>
    <w:unhideWhenUsed/>
    <w:rsid w:val="0030395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98574">
      <w:bodyDiv w:val="1"/>
      <w:marLeft w:val="0"/>
      <w:marRight w:val="0"/>
      <w:marTop w:val="0"/>
      <w:marBottom w:val="0"/>
      <w:divBdr>
        <w:top w:val="none" w:sz="0" w:space="0" w:color="auto"/>
        <w:left w:val="none" w:sz="0" w:space="0" w:color="auto"/>
        <w:bottom w:val="none" w:sz="0" w:space="0" w:color="auto"/>
        <w:right w:val="none" w:sz="0" w:space="0" w:color="auto"/>
      </w:divBdr>
    </w:div>
    <w:div w:id="205226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St.Helens and Knowsley Teaching Hospitals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David Steel</dc:creator>
  <lastModifiedBy>Haseeb Akram</lastModifiedBy>
  <revision>4</revision>
  <dcterms:created xsi:type="dcterms:W3CDTF">2021-03-22T21:44:00.0000000Z</dcterms:created>
  <dcterms:modified xsi:type="dcterms:W3CDTF">2021-04-19T11:44:26.4065521Z</dcterms:modified>
</coreProperties>
</file>